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34"/>
      <w:bookmarkStart w:id="4" w:name="OLE_LINK12"/>
      <w:bookmarkStart w:id="5" w:name="OLE_LINK13"/>
      <w:r>
        <w:rPr>
          <w:rFonts w:hint="eastAsia" w:ascii="Arial" w:hAnsi="Arial" w:eastAsia="宋体"/>
          <w:b/>
          <w:lang w:eastAsia="ja-JP"/>
        </w:rPr>
        <w:t>3GPP TSG RAN WG1 #</w:t>
      </w:r>
      <w:r>
        <w:rPr>
          <w:rFonts w:hint="eastAsia" w:ascii="Arial" w:hAnsi="Arial" w:eastAsia="宋体"/>
          <w:b/>
        </w:rPr>
        <w:t xml:space="preserve">106-e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R1-2106551 </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August</w:t>
      </w:r>
      <w:r>
        <w:rPr>
          <w:rFonts w:ascii="Arial" w:hAnsi="Arial" w:cs="Arial"/>
          <w:b/>
        </w:rPr>
        <w:t xml:space="preserve"> 1</w:t>
      </w:r>
      <w:r>
        <w:rPr>
          <w:rFonts w:hint="eastAsia" w:ascii="Arial" w:hAnsi="Arial" w:cs="Arial"/>
          <w:b/>
        </w:rPr>
        <w:t>6</w:t>
      </w:r>
      <w:r>
        <w:rPr>
          <w:rFonts w:ascii="Arial" w:hAnsi="Arial" w:cs="Arial"/>
          <w:b/>
          <w:vertAlign w:val="superscript"/>
        </w:rPr>
        <w:t xml:space="preserve">th </w:t>
      </w:r>
      <w:r>
        <w:rPr>
          <w:rFonts w:ascii="Arial" w:hAnsi="Arial" w:cs="Arial"/>
          <w:b/>
        </w:rPr>
        <w:t>– 2</w:t>
      </w:r>
      <w:r>
        <w:rPr>
          <w:rFonts w:hint="eastAsia" w:ascii="Arial" w:hAnsi="Arial" w:cs="Arial"/>
          <w:b/>
        </w:rPr>
        <w:t>7</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Accuracy improvement for DL-AoD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8.5.3</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According to the agreed WID [1], a number of agreements have been approved to improve positioning accuracy for DL-AOD method over the past several meetings [2]. In this contribution, some remaining issues and other promising approaches for accuracy improvements of DL-AOD are analyzed and proposed. The following issues are to be discussed in the remaining sections,</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Issue#1: Information related to the first arriving path</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Issue#2: Support of AOD measurements with an expected uncertainty window</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Issue#3: Angle calculation enhancement for DL-AOD</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Issue#4: Enhancement on DL PRS Rx beam index</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Issue#5: DL PRS-RSRP reporting considering transmission power of DL PRS</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Issue#6: QCL source of a target DL PRS resource</w:t>
      </w:r>
    </w:p>
    <w:p>
      <w:pPr>
        <w:numPr>
          <w:ilvl w:val="0"/>
          <w:numId w:val="2"/>
        </w:num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Issue#7: Two-stage PRS beam sweeping</w:t>
      </w:r>
    </w:p>
    <w:p>
      <w:pPr>
        <w:pStyle w:val="2"/>
        <w:snapToGrid w:val="0"/>
        <w:spacing w:before="120" w:after="180" w:afterLines="50"/>
        <w:ind w:left="431" w:hanging="431"/>
        <w:jc w:val="both"/>
        <w:rPr>
          <w:sz w:val="28"/>
          <w:lang w:val="en-US"/>
        </w:rPr>
      </w:pPr>
      <w:r>
        <w:rPr>
          <w:rFonts w:hint="eastAsia"/>
          <w:sz w:val="28"/>
          <w:lang w:val="en-US"/>
        </w:rPr>
        <w:t xml:space="preserve">Issue#1: </w:t>
      </w:r>
      <w:r>
        <w:rPr>
          <w:sz w:val="28"/>
          <w:lang w:val="en-GB"/>
        </w:rPr>
        <w:t>Information</w:t>
      </w:r>
      <w:r>
        <w:rPr>
          <w:rFonts w:hint="eastAsia"/>
          <w:sz w:val="28"/>
          <w:lang w:val="en-GB"/>
        </w:rPr>
        <w:t xml:space="preserve"> related to the first arriving path</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2" w:type="dxa"/>
          </w:tcPr>
          <w:p>
            <w:pPr>
              <w:spacing w:after="0"/>
              <w:rPr>
                <w:rFonts w:ascii="Times New Roman" w:hAnsi="Times New Roman" w:eastAsia="Batang"/>
                <w:b/>
                <w:bCs/>
                <w:sz w:val="20"/>
                <w:szCs w:val="20"/>
                <w:u w:val="single"/>
              </w:rPr>
            </w:pPr>
            <w:r>
              <w:rPr>
                <w:rFonts w:ascii="Times New Roman" w:hAnsi="Times New Roman" w:eastAsia="Batang"/>
                <w:b/>
                <w:bCs/>
                <w:sz w:val="20"/>
                <w:szCs w:val="20"/>
                <w:u w:val="single"/>
                <w:lang w:bidi="ar"/>
              </w:rPr>
              <w:t>Agreement:</w:t>
            </w:r>
          </w:p>
          <w:p>
            <w:pPr>
              <w:spacing w:after="0"/>
              <w:rPr>
                <w:rFonts w:ascii="Times New Roman" w:hAnsi="Times New Roman" w:eastAsia="Batang"/>
                <w:sz w:val="20"/>
                <w:szCs w:val="20"/>
              </w:rPr>
            </w:pPr>
            <w:r>
              <w:rPr>
                <w:rFonts w:ascii="Times New Roman" w:hAnsi="Times New Roman" w:eastAsia="Batang"/>
                <w:sz w:val="20"/>
                <w:szCs w:val="20"/>
                <w:lang w:bidi="ar"/>
              </w:rPr>
              <w:t>For both UE-based and UE-assisted DL-AOD, the UE can be requested subject to UE capability to measure and report (for UE-assisted) the PRS RSRP of the first path</w:t>
            </w:r>
          </w:p>
          <w:p>
            <w:pPr>
              <w:numPr>
                <w:ilvl w:val="0"/>
                <w:numId w:val="3"/>
              </w:numPr>
              <w:spacing w:after="0"/>
              <w:rPr>
                <w:rFonts w:ascii="Times New Roman" w:hAnsi="Times New Roman" w:eastAsia="Batang"/>
                <w:sz w:val="20"/>
                <w:szCs w:val="20"/>
              </w:rPr>
            </w:pPr>
            <w:r>
              <w:rPr>
                <w:rFonts w:ascii="Times New Roman" w:hAnsi="Times New Roman" w:eastAsia="Batang"/>
                <w:sz w:val="20"/>
                <w:szCs w:val="20"/>
                <w:lang w:bidi="ar"/>
              </w:rPr>
              <w:t>FFS: Details of measurement and reporting of PRS RSRP of the first path</w:t>
            </w:r>
          </w:p>
          <w:p>
            <w:pPr>
              <w:adjustRightInd w:val="0"/>
              <w:snapToGrid w:val="0"/>
              <w:spacing w:after="0" w:line="240" w:lineRule="auto"/>
              <w:ind w:left="360"/>
              <w:jc w:val="both"/>
              <w:rPr>
                <w:rFonts w:ascii="Times New Roman" w:hAnsi="Times New Roman"/>
                <w:sz w:val="20"/>
                <w:szCs w:val="20"/>
              </w:rPr>
            </w:pP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w:t>
      </w:r>
      <w:r>
        <w:rPr>
          <w:rFonts w:hint="eastAsia" w:ascii="Times New Roman" w:hAnsi="Times New Roman"/>
          <w:sz w:val="20"/>
          <w:szCs w:val="20"/>
        </w:rPr>
        <w:t>RAN1#105e</w:t>
      </w:r>
      <w:r>
        <w:rPr>
          <w:rFonts w:ascii="Times New Roman" w:hAnsi="Times New Roman"/>
          <w:sz w:val="20"/>
          <w:szCs w:val="20"/>
        </w:rPr>
        <w:t xml:space="preserve"> meeting, the above agreement was approved for </w:t>
      </w:r>
      <w:r>
        <w:rPr>
          <w:rFonts w:hint="eastAsia" w:ascii="Times New Roman" w:hAnsi="Times New Roman"/>
          <w:sz w:val="20"/>
          <w:szCs w:val="20"/>
        </w:rPr>
        <w:t>UE to measure and report the PRS RSRP of the first path. However, it</w:t>
      </w:r>
      <w:r>
        <w:rPr>
          <w:rFonts w:ascii="Times New Roman" w:hAnsi="Times New Roman"/>
          <w:sz w:val="20"/>
          <w:szCs w:val="20"/>
        </w:rPr>
        <w:t>’</w:t>
      </w:r>
      <w:r>
        <w:rPr>
          <w:rFonts w:hint="eastAsia" w:ascii="Times New Roman" w:hAnsi="Times New Roman"/>
          <w:sz w:val="20"/>
          <w:szCs w:val="20"/>
        </w:rPr>
        <w:t xml:space="preserve">s still unclear how to define </w:t>
      </w:r>
      <w:r>
        <w:rPr>
          <w:rFonts w:ascii="Times New Roman" w:hAnsi="Times New Roman" w:eastAsia="Batang"/>
          <w:sz w:val="20"/>
          <w:szCs w:val="20"/>
          <w:lang w:bidi="ar"/>
        </w:rPr>
        <w:t>PRS RSRP of the first path</w:t>
      </w:r>
      <w:r>
        <w:rPr>
          <w:rFonts w:hint="eastAsia" w:ascii="Times New Roman" w:hAnsi="Times New Roman"/>
          <w:sz w:val="20"/>
          <w:szCs w:val="20"/>
        </w:rPr>
        <w:t>. In our understanding, the PRS RSRP of the first path is similar to the definition of additional path defined in current specification, which is the detected path timing relative to the detected path timing used for the TOA value. Hence, the first path should be the detected path used for the TOA value. Furthermore, the PRS RSRP of the first path is the receiving power of the the detected path used for the TOA value. The PRS RSRP of first path should also be reported relative to the DL PRS-RSRP of the associated DL PRS resource. There is no measurement type defined dedicated for additional path in TS 38.215. Therefore, there is also no need to defined dedicated for PRS RSRP of the first path in TS 38.215. However, similar to additional path, RAN4 should design a new mapping table for PRS RSRP of the first path.</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 xml:space="preserve">The PRS RSRP of the first path is defined as the receiving power of the detected path used for the TOA value relative to the DL PRS-RSRP of the associated DL PRS resource. </w:t>
      </w:r>
    </w:p>
    <w:p>
      <w:pPr>
        <w:numPr>
          <w:ilvl w:val="0"/>
          <w:numId w:val="3"/>
        </w:numPr>
        <w:spacing w:after="0"/>
        <w:rPr>
          <w:rFonts w:ascii="Times New Roman" w:hAnsi="Times New Roman"/>
          <w:i/>
          <w:iCs/>
          <w:sz w:val="20"/>
          <w:szCs w:val="20"/>
        </w:rPr>
      </w:pPr>
      <w:r>
        <w:rPr>
          <w:rFonts w:hint="eastAsia" w:ascii="Times New Roman" w:hAnsi="Times New Roman"/>
          <w:i/>
          <w:iCs/>
          <w:sz w:val="20"/>
          <w:szCs w:val="20"/>
        </w:rPr>
        <w:t xml:space="preserve">Send LS </w:t>
      </w:r>
      <w:r>
        <w:rPr>
          <w:rFonts w:hint="eastAsia" w:ascii="Times New Roman" w:hAnsi="Times New Roman" w:eastAsia="Batang"/>
          <w:i/>
          <w:iCs/>
          <w:sz w:val="20"/>
          <w:szCs w:val="20"/>
          <w:lang w:bidi="ar"/>
        </w:rPr>
        <w:t xml:space="preserve">to </w:t>
      </w:r>
      <w:r>
        <w:rPr>
          <w:rFonts w:hint="eastAsia" w:ascii="Times New Roman" w:hAnsi="Times New Roman"/>
          <w:i/>
          <w:iCs/>
          <w:sz w:val="20"/>
          <w:szCs w:val="20"/>
        </w:rPr>
        <w:t>RAN4 to design new mapping table according to the above definition.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According to above analysis, it</w:t>
      </w:r>
      <w:r>
        <w:rPr>
          <w:rFonts w:ascii="Times New Roman" w:hAnsi="Times New Roman"/>
          <w:sz w:val="20"/>
          <w:szCs w:val="20"/>
        </w:rPr>
        <w:t>’</w:t>
      </w:r>
      <w:r>
        <w:rPr>
          <w:rFonts w:hint="eastAsia" w:ascii="Times New Roman" w:hAnsi="Times New Roman"/>
          <w:sz w:val="20"/>
          <w:szCs w:val="20"/>
        </w:rPr>
        <w:t>s not possible to measure PRS RSRP of the first path if UE hasn</w:t>
      </w:r>
      <w:r>
        <w:rPr>
          <w:rFonts w:ascii="Times New Roman" w:hAnsi="Times New Roman"/>
          <w:sz w:val="20"/>
          <w:szCs w:val="20"/>
        </w:rPr>
        <w:t>’</w:t>
      </w:r>
      <w:r>
        <w:rPr>
          <w:rFonts w:hint="eastAsia" w:ascii="Times New Roman" w:hAnsi="Times New Roman"/>
          <w:sz w:val="20"/>
          <w:szCs w:val="20"/>
        </w:rPr>
        <w:t>t detected the timing of TOA value. Therefore, it</w:t>
      </w:r>
      <w:r>
        <w:rPr>
          <w:rFonts w:ascii="Times New Roman" w:hAnsi="Times New Roman"/>
          <w:sz w:val="20"/>
          <w:szCs w:val="20"/>
        </w:rPr>
        <w:t>’</w:t>
      </w:r>
      <w:r>
        <w:rPr>
          <w:rFonts w:hint="eastAsia" w:ascii="Times New Roman" w:hAnsi="Times New Roman"/>
          <w:sz w:val="20"/>
          <w:szCs w:val="20"/>
        </w:rPr>
        <w:t xml:space="preserve">s better that the TOA value can be reported accompanied by PRS RSRP of the first path because </w:t>
      </w:r>
      <w:r>
        <w:rPr>
          <w:rFonts w:ascii="Times New Roman" w:hAnsi="Times New Roman"/>
          <w:sz w:val="20"/>
          <w:szCs w:val="20"/>
        </w:rPr>
        <w:t xml:space="preserve">there are some cases that largest </w:t>
      </w:r>
      <w:r>
        <w:rPr>
          <w:rFonts w:hint="eastAsia" w:ascii="Times New Roman" w:hAnsi="Times New Roman"/>
          <w:sz w:val="20"/>
          <w:szCs w:val="20"/>
        </w:rPr>
        <w:t xml:space="preserve">PRS </w:t>
      </w:r>
      <w:r>
        <w:rPr>
          <w:rFonts w:ascii="Times New Roman" w:hAnsi="Times New Roman"/>
          <w:sz w:val="20"/>
          <w:szCs w:val="20"/>
        </w:rPr>
        <w:t xml:space="preserve">RSRP </w:t>
      </w:r>
      <w:r>
        <w:rPr>
          <w:rFonts w:hint="eastAsia" w:ascii="Times New Roman" w:hAnsi="Times New Roman"/>
          <w:sz w:val="20"/>
          <w:szCs w:val="20"/>
        </w:rPr>
        <w:t xml:space="preserve">of first path </w:t>
      </w:r>
      <w:r>
        <w:rPr>
          <w:rFonts w:ascii="Times New Roman" w:hAnsi="Times New Roman"/>
          <w:sz w:val="20"/>
          <w:szCs w:val="20"/>
        </w:rPr>
        <w:t>is not actually the line-of-sight direction.</w:t>
      </w:r>
    </w:p>
    <w:p>
      <w:pPr>
        <w:adjustRightInd w:val="0"/>
        <w:snapToGrid w:val="0"/>
        <w:spacing w:before="120" w:after="180" w:afterLines="50" w:line="240" w:lineRule="auto"/>
        <w:jc w:val="center"/>
        <w:rPr>
          <w:rFonts w:ascii="Times New Roman" w:hAnsi="Times New Roman" w:eastAsia="宋体"/>
          <w:sz w:val="20"/>
          <w:szCs w:val="20"/>
        </w:rPr>
      </w:pPr>
      <w:r>
        <w:rPr>
          <w:rFonts w:ascii="Times New Roman" w:hAnsi="Times New Roman" w:eastAsia="宋体"/>
          <w:sz w:val="20"/>
          <w:szCs w:val="20"/>
        </w:rPr>
        <w:object>
          <v:shape id="_x0000_i1025" o:spt="75" type="#_x0000_t75" style="height:129.05pt;width:169.6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FIG.1 Example of Attenuated Line of Sight (ALOS) link</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Take FIG.1 as an example, even though RS1 is in the line-of-sight direction, however, the power of RS1 attenuates a lot due to the blockage (i.e. ALOS). As a consequence, the </w:t>
      </w:r>
      <w:r>
        <w:rPr>
          <w:rFonts w:hint="eastAsia" w:ascii="Times New Roman" w:hAnsi="Times New Roman"/>
          <w:sz w:val="20"/>
          <w:szCs w:val="20"/>
        </w:rPr>
        <w:t>PRS RSRP of the first path for RS1</w:t>
      </w:r>
      <w:r>
        <w:rPr>
          <w:rFonts w:ascii="Times New Roman" w:hAnsi="Times New Roman"/>
          <w:sz w:val="20"/>
          <w:szCs w:val="20"/>
        </w:rPr>
        <w:t xml:space="preserve"> may be smaller than the </w:t>
      </w:r>
      <w:r>
        <w:rPr>
          <w:rFonts w:hint="eastAsia" w:ascii="Times New Roman" w:hAnsi="Times New Roman"/>
          <w:sz w:val="20"/>
          <w:szCs w:val="20"/>
        </w:rPr>
        <w:t>PRS RSRP of the first path for RS2</w:t>
      </w:r>
      <w:r>
        <w:rPr>
          <w:rFonts w:ascii="Times New Roman" w:hAnsi="Times New Roman"/>
          <w:sz w:val="20"/>
          <w:szCs w:val="20"/>
        </w:rPr>
        <w:t xml:space="preserve"> value even the RS1 corresponds to a line-of-sight direction and RS2 corresponds to the non-line-of-sight direction. Therefore, if the positioning </w:t>
      </w:r>
      <w:r>
        <w:rPr>
          <w:rFonts w:hint="eastAsia" w:ascii="Times New Roman" w:hAnsi="Times New Roman"/>
          <w:sz w:val="20"/>
          <w:szCs w:val="20"/>
        </w:rPr>
        <w:t>calculation</w:t>
      </w:r>
      <w:r>
        <w:rPr>
          <w:rFonts w:ascii="Times New Roman" w:hAnsi="Times New Roman"/>
          <w:sz w:val="20"/>
          <w:szCs w:val="20"/>
        </w:rPr>
        <w:t xml:space="preserve"> is based on RS2 at network side, the positioning performance will degrade consequently.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bCs/>
          <w:i/>
          <w:iCs/>
          <w:sz w:val="20"/>
          <w:szCs w:val="20"/>
        </w:rPr>
        <w:t>Observation 1:</w:t>
      </w:r>
      <w:r>
        <w:rPr>
          <w:rFonts w:ascii="Times New Roman" w:hAnsi="Times New Roman"/>
          <w:sz w:val="20"/>
          <w:szCs w:val="20"/>
        </w:rPr>
        <w:t xml:space="preserve"> </w:t>
      </w:r>
      <w:r>
        <w:rPr>
          <w:rFonts w:ascii="Times New Roman" w:hAnsi="Times New Roman"/>
          <w:i/>
          <w:iCs/>
          <w:sz w:val="20"/>
          <w:szCs w:val="20"/>
        </w:rPr>
        <w:t xml:space="preserve">For a DL-AOD measurement report, due to ALOS problem, the largest </w:t>
      </w:r>
      <w:r>
        <w:rPr>
          <w:rFonts w:hint="eastAsia" w:ascii="Times New Roman" w:hAnsi="Times New Roman"/>
          <w:i/>
          <w:iCs/>
          <w:sz w:val="20"/>
          <w:szCs w:val="20"/>
        </w:rPr>
        <w:t xml:space="preserve">PRS </w:t>
      </w:r>
      <w:r>
        <w:rPr>
          <w:rFonts w:ascii="Times New Roman" w:hAnsi="Times New Roman"/>
          <w:i/>
          <w:iCs/>
          <w:sz w:val="20"/>
          <w:szCs w:val="20"/>
        </w:rPr>
        <w:t>RSRP</w:t>
      </w:r>
      <w:r>
        <w:rPr>
          <w:rFonts w:hint="eastAsia" w:ascii="Times New Roman" w:hAnsi="Times New Roman"/>
          <w:i/>
          <w:iCs/>
          <w:sz w:val="20"/>
          <w:szCs w:val="20"/>
        </w:rPr>
        <w:t xml:space="preserve"> of first path</w:t>
      </w:r>
      <w:r>
        <w:rPr>
          <w:rFonts w:ascii="Times New Roman" w:hAnsi="Times New Roman"/>
          <w:i/>
          <w:iCs/>
          <w:sz w:val="20"/>
          <w:szCs w:val="20"/>
        </w:rPr>
        <w:t xml:space="preserve"> may not correspond to the line-of-sight direction.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the current specification, DL-AOD report only supports RSRP measurement by UE. One possible way to address above problem is that UE should be capable of doing timing measurement aside from RSRP measurement. That is, UE can also report reception timings in addition to RSRP, so that UE can provide some supplementary information for network to decide which RSRP or which reference signal probably corresponds to a line-of-sight direction. Even if a UE is not capable of supporting timing based positioning methods (e.g. DL-TDOA or Multi-RTT), the timing information in DL-AOD measurement report is still beneficial for positioning accuracy improvement. </w:t>
      </w:r>
    </w:p>
    <w:p>
      <w:pPr>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 first example, the timing information could be </w:t>
      </w:r>
      <w:r>
        <w:rPr>
          <w:rFonts w:hint="eastAsia" w:ascii="Times New Roman" w:hAnsi="Times New Roman"/>
          <w:sz w:val="20"/>
          <w:szCs w:val="20"/>
        </w:rPr>
        <w:t>time of arrival (TOA) of</w:t>
      </w:r>
      <w:r>
        <w:rPr>
          <w:rFonts w:ascii="Times New Roman" w:hAnsi="Times New Roman"/>
          <w:sz w:val="20"/>
          <w:szCs w:val="20"/>
        </w:rPr>
        <w:t xml:space="preserve"> reference signal</w:t>
      </w:r>
      <w:r>
        <w:rPr>
          <w:rFonts w:hint="eastAsia" w:ascii="Times New Roman" w:hAnsi="Times New Roman"/>
          <w:sz w:val="20"/>
          <w:szCs w:val="20"/>
        </w:rPr>
        <w:t xml:space="preserve"> </w:t>
      </w:r>
      <w:r>
        <w:rPr>
          <w:rFonts w:ascii="Times New Roman" w:hAnsi="Times New Roman"/>
          <w:sz w:val="20"/>
          <w:szCs w:val="20"/>
        </w:rPr>
        <w:t xml:space="preserve">so that the reference signal corresponding LOS direction has </w:t>
      </w:r>
      <w:r>
        <w:rPr>
          <w:rFonts w:hint="eastAsia" w:ascii="Times New Roman" w:hAnsi="Times New Roman"/>
          <w:sz w:val="20"/>
          <w:szCs w:val="20"/>
        </w:rPr>
        <w:t>smallest TOA</w:t>
      </w:r>
      <w:r>
        <w:rPr>
          <w:rFonts w:ascii="Times New Roman" w:hAnsi="Times New Roman"/>
          <w:sz w:val="20"/>
          <w:szCs w:val="20"/>
        </w:rPr>
        <w:t xml:space="preserve"> and the network may utilize the arriving time of RS1 shown in FIG.1 to locate the UE coarsely. </w:t>
      </w:r>
    </w:p>
    <w:p>
      <w:pPr>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another example, as shown in FIG.1, if the </w:t>
      </w:r>
      <w:bookmarkStart w:id="6" w:name="OLE_LINK5"/>
      <w:r>
        <w:rPr>
          <w:rFonts w:hint="eastAsia" w:ascii="Times New Roman" w:hAnsi="Times New Roman"/>
          <w:sz w:val="20"/>
          <w:szCs w:val="20"/>
        </w:rPr>
        <w:t>reference signal time</w:t>
      </w:r>
      <w:r>
        <w:rPr>
          <w:rFonts w:ascii="Times New Roman" w:hAnsi="Times New Roman"/>
          <w:sz w:val="20"/>
          <w:szCs w:val="20"/>
        </w:rPr>
        <w:t xml:space="preserve"> difference</w:t>
      </w:r>
      <w:bookmarkEnd w:id="6"/>
      <w:r>
        <w:rPr>
          <w:rFonts w:ascii="Times New Roman" w:hAnsi="Times New Roman"/>
          <w:sz w:val="20"/>
          <w:szCs w:val="20"/>
        </w:rPr>
        <w:t xml:space="preserve"> of RS1 and RS2 is reported</w:t>
      </w:r>
      <w:r>
        <w:rPr>
          <w:rFonts w:hint="eastAsia" w:ascii="Times New Roman" w:hAnsi="Times New Roman"/>
          <w:sz w:val="20"/>
          <w:szCs w:val="20"/>
        </w:rPr>
        <w:t xml:space="preserve"> (i.e. Intra-TRP TDOA)</w:t>
      </w:r>
      <w:r>
        <w:rPr>
          <w:rFonts w:ascii="Times New Roman" w:hAnsi="Times New Roman"/>
          <w:sz w:val="20"/>
          <w:szCs w:val="20"/>
        </w:rPr>
        <w:t xml:space="preserve">, it can provide additional information for single base station based positioning, i.e. the </w:t>
      </w:r>
      <w:r>
        <w:rPr>
          <w:rFonts w:hint="eastAsia" w:ascii="Times New Roman" w:hAnsi="Times New Roman"/>
          <w:sz w:val="20"/>
          <w:szCs w:val="20"/>
        </w:rPr>
        <w:t>reference signal time</w:t>
      </w:r>
      <w:r>
        <w:rPr>
          <w:rFonts w:ascii="Times New Roman" w:hAnsi="Times New Roman"/>
          <w:sz w:val="20"/>
          <w:szCs w:val="20"/>
        </w:rPr>
        <w:t xml:space="preserve"> difference may determine a virtual base station.</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w:t>
      </w:r>
      <w:r>
        <w:rPr>
          <w:rFonts w:hint="eastAsia" w:ascii="Times New Roman" w:hAnsi="Times New Roman"/>
          <w:i/>
          <w:iCs/>
          <w:sz w:val="20"/>
          <w:szCs w:val="20"/>
        </w:rPr>
        <w:t xml:space="preserve">For </w:t>
      </w:r>
      <w:r>
        <w:rPr>
          <w:rFonts w:ascii="Times New Roman" w:hAnsi="Times New Roman"/>
          <w:i/>
          <w:iCs/>
          <w:sz w:val="20"/>
          <w:szCs w:val="20"/>
        </w:rPr>
        <w:t>UE-assisted DL-AOD, UE should be able to report information corresponds to the arrival time of the first path, which includes,</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Time</w:t>
      </w:r>
      <w:r>
        <w:rPr>
          <w:rFonts w:ascii="Times New Roman" w:hAnsi="Times New Roman"/>
          <w:i/>
          <w:iCs/>
          <w:sz w:val="20"/>
          <w:szCs w:val="20"/>
        </w:rPr>
        <w:t xml:space="preserve"> </w:t>
      </w:r>
      <w:r>
        <w:rPr>
          <w:rFonts w:hint="eastAsia" w:ascii="Times New Roman" w:hAnsi="Times New Roman"/>
          <w:i/>
          <w:iCs/>
          <w:sz w:val="20"/>
          <w:szCs w:val="20"/>
        </w:rPr>
        <w:t xml:space="preserve">of arrival( i.e. TOA) for </w:t>
      </w:r>
      <w:r>
        <w:rPr>
          <w:rFonts w:ascii="Times New Roman" w:hAnsi="Times New Roman"/>
          <w:i/>
          <w:iCs/>
          <w:sz w:val="20"/>
          <w:szCs w:val="20"/>
        </w:rPr>
        <w:t>at least one reference signal</w:t>
      </w:r>
      <w:r>
        <w:rPr>
          <w:rFonts w:hint="eastAsia" w:ascii="Times New Roman" w:hAnsi="Times New Roman"/>
          <w:i/>
          <w:iCs/>
          <w:sz w:val="20"/>
          <w:szCs w:val="20"/>
        </w:rPr>
        <w:t xml:space="preserve"> per TRP</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 xml:space="preserve">Arrival </w:t>
      </w:r>
      <w:r>
        <w:rPr>
          <w:rFonts w:ascii="Times New Roman" w:hAnsi="Times New Roman"/>
          <w:i/>
          <w:iCs/>
          <w:sz w:val="20"/>
          <w:szCs w:val="20"/>
        </w:rPr>
        <w:t>time differences among reference signals from the same TRP</w:t>
      </w:r>
      <w:r>
        <w:rPr>
          <w:rFonts w:hint="eastAsia" w:ascii="Times New Roman" w:hAnsi="Times New Roman"/>
          <w:i/>
          <w:iCs/>
          <w:sz w:val="20"/>
          <w:szCs w:val="20"/>
        </w:rPr>
        <w:t xml:space="preserve"> (i.e. Intra-TRP TDOA)</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During the discussion in last meeting, some companies raised following concerns,</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rrival time of the first path is not needed since the spec</w:t>
      </w:r>
      <w:r>
        <w:rPr>
          <w:rFonts w:hint="eastAsia" w:ascii="Times New Roman" w:hAnsi="Times New Roman"/>
          <w:sz w:val="20"/>
          <w:szCs w:val="20"/>
        </w:rPr>
        <w:t>ification</w:t>
      </w:r>
      <w:r>
        <w:rPr>
          <w:rFonts w:ascii="Times New Roman" w:hAnsi="Times New Roman"/>
          <w:sz w:val="20"/>
          <w:szCs w:val="20"/>
        </w:rPr>
        <w:t xml:space="preserve"> already supports TDOA/</w:t>
      </w:r>
      <w:r>
        <w:rPr>
          <w:rFonts w:hint="eastAsia" w:ascii="Times New Roman" w:hAnsi="Times New Roman"/>
          <w:sz w:val="20"/>
          <w:szCs w:val="20"/>
        </w:rPr>
        <w:t>Multi-</w:t>
      </w:r>
      <w:r>
        <w:rPr>
          <w:rFonts w:ascii="Times New Roman" w:hAnsi="Times New Roman"/>
          <w:sz w:val="20"/>
          <w:szCs w:val="20"/>
        </w:rPr>
        <w:t xml:space="preserve">RTT jointly with </w:t>
      </w:r>
      <w:r>
        <w:rPr>
          <w:rFonts w:hint="eastAsia" w:ascii="Times New Roman" w:hAnsi="Times New Roman"/>
          <w:sz w:val="20"/>
          <w:szCs w:val="20"/>
        </w:rPr>
        <w:t>DL-</w:t>
      </w:r>
      <w:r>
        <w:rPr>
          <w:rFonts w:ascii="Times New Roman" w:hAnsi="Times New Roman"/>
          <w:sz w:val="20"/>
          <w:szCs w:val="20"/>
        </w:rPr>
        <w:t>AoD.</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 new measurement for time of arrival (TOA) may be introduced.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Regarding the first concern, we agree that current </w:t>
      </w:r>
      <w:r>
        <w:rPr>
          <w:rFonts w:ascii="Times New Roman" w:hAnsi="Times New Roman"/>
          <w:sz w:val="20"/>
          <w:szCs w:val="20"/>
        </w:rPr>
        <w:t>spec already supports</w:t>
      </w:r>
      <w:r>
        <w:rPr>
          <w:rFonts w:hint="eastAsia" w:ascii="Times New Roman" w:hAnsi="Times New Roman"/>
          <w:sz w:val="20"/>
          <w:szCs w:val="20"/>
        </w:rPr>
        <w:t xml:space="preserve"> DL-</w:t>
      </w:r>
      <w:r>
        <w:rPr>
          <w:rFonts w:ascii="Times New Roman" w:hAnsi="Times New Roman"/>
          <w:sz w:val="20"/>
          <w:szCs w:val="20"/>
        </w:rPr>
        <w:t>TDOA/</w:t>
      </w:r>
      <w:r>
        <w:rPr>
          <w:rFonts w:hint="eastAsia" w:ascii="Times New Roman" w:hAnsi="Times New Roman"/>
          <w:sz w:val="20"/>
          <w:szCs w:val="20"/>
        </w:rPr>
        <w:t>Multi-</w:t>
      </w:r>
      <w:r>
        <w:rPr>
          <w:rFonts w:ascii="Times New Roman" w:hAnsi="Times New Roman"/>
          <w:sz w:val="20"/>
          <w:szCs w:val="20"/>
        </w:rPr>
        <w:t xml:space="preserve">RTT jointly with </w:t>
      </w:r>
      <w:r>
        <w:rPr>
          <w:rFonts w:hint="eastAsia" w:ascii="Times New Roman" w:hAnsi="Times New Roman"/>
          <w:sz w:val="20"/>
          <w:szCs w:val="20"/>
        </w:rPr>
        <w:t>DL-</w:t>
      </w:r>
      <w:r>
        <w:rPr>
          <w:rFonts w:ascii="Times New Roman" w:hAnsi="Times New Roman"/>
          <w:sz w:val="20"/>
          <w:szCs w:val="20"/>
        </w:rPr>
        <w:t>AoD</w:t>
      </w:r>
      <w:r>
        <w:rPr>
          <w:rFonts w:hint="eastAsia" w:ascii="Times New Roman" w:hAnsi="Times New Roman"/>
          <w:sz w:val="20"/>
          <w:szCs w:val="20"/>
        </w:rPr>
        <w:t>. However, this should be reported as a UE capability. If UE doesn</w:t>
      </w:r>
      <w:r>
        <w:rPr>
          <w:rFonts w:ascii="Times New Roman" w:hAnsi="Times New Roman"/>
          <w:sz w:val="20"/>
          <w:szCs w:val="20"/>
        </w:rPr>
        <w:t>’</w:t>
      </w:r>
      <w:r>
        <w:rPr>
          <w:rFonts w:hint="eastAsia" w:ascii="Times New Roman" w:hAnsi="Times New Roman"/>
          <w:sz w:val="20"/>
          <w:szCs w:val="20"/>
        </w:rPr>
        <w:t>t support this UE capability and only support DL-AOD, LMF can</w:t>
      </w:r>
      <w:r>
        <w:rPr>
          <w:rFonts w:ascii="Times New Roman" w:hAnsi="Times New Roman"/>
          <w:sz w:val="20"/>
          <w:szCs w:val="20"/>
        </w:rPr>
        <w:t>’</w:t>
      </w:r>
      <w:r>
        <w:rPr>
          <w:rFonts w:hint="eastAsia" w:ascii="Times New Roman" w:hAnsi="Times New Roman"/>
          <w:sz w:val="20"/>
          <w:szCs w:val="20"/>
        </w:rPr>
        <w:t xml:space="preserve">t solve the ALOS problem mentioned before. For second concern, TOA can reuse the definition of UL-RTOA. For example, TOA is the beginning of subframe i containing PRS received by UE, relative to a reference time.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It</w:t>
      </w:r>
      <w:r>
        <w:rPr>
          <w:rFonts w:ascii="Times New Roman" w:hAnsi="Times New Roman"/>
          <w:i/>
          <w:iCs/>
          <w:sz w:val="20"/>
          <w:szCs w:val="20"/>
        </w:rPr>
        <w:t>’</w:t>
      </w:r>
      <w:r>
        <w:rPr>
          <w:rFonts w:hint="eastAsia" w:ascii="Times New Roman" w:hAnsi="Times New Roman"/>
          <w:i/>
          <w:iCs/>
          <w:sz w:val="20"/>
          <w:szCs w:val="20"/>
        </w:rPr>
        <w:t>s separate UE capability to support DL-AOD and DL-TDOA/Multi-RTT.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3: </w:t>
      </w:r>
      <w:r>
        <w:rPr>
          <w:rFonts w:hint="eastAsia" w:ascii="Times New Roman" w:hAnsi="Times New Roman"/>
          <w:i/>
          <w:iCs/>
          <w:sz w:val="20"/>
          <w:szCs w:val="20"/>
        </w:rPr>
        <w:t>The definition of time</w:t>
      </w:r>
      <w:r>
        <w:rPr>
          <w:rFonts w:ascii="Times New Roman" w:hAnsi="Times New Roman"/>
          <w:i/>
          <w:iCs/>
          <w:sz w:val="20"/>
          <w:szCs w:val="20"/>
        </w:rPr>
        <w:t xml:space="preserve"> </w:t>
      </w:r>
      <w:r>
        <w:rPr>
          <w:rFonts w:hint="eastAsia" w:ascii="Times New Roman" w:hAnsi="Times New Roman"/>
          <w:i/>
          <w:iCs/>
          <w:sz w:val="20"/>
          <w:szCs w:val="20"/>
        </w:rPr>
        <w:t>of arrival</w:t>
      </w:r>
      <w:r>
        <w:rPr>
          <w:rFonts w:ascii="Times New Roman" w:hAnsi="Times New Roman"/>
          <w:i/>
          <w:iCs/>
          <w:sz w:val="20"/>
          <w:szCs w:val="20"/>
        </w:rPr>
        <w:t xml:space="preserve"> </w:t>
      </w:r>
      <w:r>
        <w:rPr>
          <w:rFonts w:hint="eastAsia" w:ascii="Times New Roman" w:hAnsi="Times New Roman"/>
          <w:i/>
          <w:iCs/>
          <w:sz w:val="20"/>
          <w:szCs w:val="20"/>
        </w:rPr>
        <w:t>(i.e. TOA) can reuse the definition of UL-RTOA already specified in TS 38.215.</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 could be a comprised way to support information corresponds to the arrival time of the first path. For instance, UE may measure TOA values (or detect subframe boundaries) for different reference signals. However, UE doesn</w:t>
      </w:r>
      <w:r>
        <w:rPr>
          <w:rFonts w:ascii="Times New Roman" w:hAnsi="Times New Roman"/>
          <w:sz w:val="20"/>
          <w:szCs w:val="20"/>
        </w:rPr>
        <w:t>’</w:t>
      </w:r>
      <w:r>
        <w:rPr>
          <w:rFonts w:hint="eastAsia" w:ascii="Times New Roman" w:hAnsi="Times New Roman"/>
          <w:sz w:val="20"/>
          <w:szCs w:val="20"/>
        </w:rPr>
        <w:t>t need to report the TOA values. In another way, UE can report an indicator for each reported reference signal (or each DL PRS-RSRP value) to indicate that the sequence of a</w:t>
      </w:r>
      <w:r>
        <w:rPr>
          <w:rFonts w:ascii="Times New Roman" w:hAnsi="Times New Roman"/>
          <w:sz w:val="20"/>
          <w:szCs w:val="20"/>
        </w:rPr>
        <w:t>rrival time of the first path</w:t>
      </w:r>
      <w:r>
        <w:rPr>
          <w:rFonts w:hint="eastAsia" w:ascii="Times New Roman" w:hAnsi="Times New Roman"/>
          <w:sz w:val="20"/>
          <w:szCs w:val="20"/>
        </w:rPr>
        <w:t xml:space="preserve"> (TOA values or subframe boundaries) for different reference signals. For example, small TOA value (or subframe boundary is detected earlier) can be associated with a small indicator. By this means, new measurement for TOA is not need to be specified.</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UE can report an indicator for each reported reference signal (or each DL PRS-RSRP value) to indicate that the sequence of a</w:t>
      </w:r>
      <w:r>
        <w:rPr>
          <w:rFonts w:ascii="Times New Roman" w:hAnsi="Times New Roman"/>
          <w:i/>
          <w:iCs/>
          <w:sz w:val="20"/>
          <w:szCs w:val="20"/>
        </w:rPr>
        <w:t>rrival time of the first path</w:t>
      </w:r>
      <w:r>
        <w:rPr>
          <w:rFonts w:hint="eastAsia" w:ascii="Times New Roman" w:hAnsi="Times New Roman"/>
          <w:i/>
          <w:iCs/>
          <w:sz w:val="20"/>
          <w:szCs w:val="20"/>
        </w:rPr>
        <w:t xml:space="preserve"> derived from difference reference signals. </w:t>
      </w:r>
    </w:p>
    <w:p>
      <w:pPr>
        <w:pStyle w:val="2"/>
        <w:rPr>
          <w:lang w:val="en-US"/>
        </w:rPr>
      </w:pPr>
      <w:r>
        <w:rPr>
          <w:rFonts w:hint="eastAsia"/>
          <w:lang w:val="en-US"/>
        </w:rPr>
        <w:t>Issue#2: Expected DL-AoD/ZoD</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after="0" w:line="240" w:lineRule="auto"/>
              <w:rPr>
                <w:rFonts w:ascii="Times New Roman" w:hAnsi="Times New Roman" w:eastAsia="Batang"/>
                <w:b/>
                <w:sz w:val="20"/>
                <w:szCs w:val="20"/>
                <w:u w:val="single"/>
              </w:rPr>
            </w:pPr>
            <w:r>
              <w:rPr>
                <w:rFonts w:hint="eastAsia" w:ascii="Times New Roman" w:hAnsi="Times New Roman" w:eastAsia="宋体"/>
                <w:b/>
                <w:sz w:val="20"/>
                <w:szCs w:val="20"/>
                <w:u w:val="single"/>
              </w:rPr>
              <w:t>Proposal</w:t>
            </w:r>
            <w:r>
              <w:rPr>
                <w:rFonts w:ascii="Times New Roman" w:hAnsi="Times New Roman" w:eastAsia="Batang"/>
                <w:b/>
                <w:sz w:val="20"/>
                <w:szCs w:val="20"/>
                <w:u w:val="single"/>
              </w:rPr>
              <w:t>:</w:t>
            </w:r>
          </w:p>
          <w:p>
            <w:pPr>
              <w:spacing w:after="0" w:line="240" w:lineRule="auto"/>
              <w:rPr>
                <w:rFonts w:ascii="Times New Roman" w:hAnsi="Times New Roman" w:eastAsia="等线"/>
                <w:bCs/>
                <w:sz w:val="20"/>
                <w:szCs w:val="20"/>
              </w:rPr>
            </w:pPr>
            <w:r>
              <w:rPr>
                <w:rFonts w:ascii="Times New Roman" w:hAnsi="Times New Roman" w:eastAsia="等线"/>
                <w:bCs/>
                <w:sz w:val="20"/>
                <w:szCs w:val="20"/>
                <w:lang w:bidi="ar"/>
              </w:rPr>
              <w:t>For the purpose of both UE-B and UE-A DL-AoD, and with regards to the support of AOD measurements with an expected uncertainty window, support one or more of following options:</w:t>
            </w:r>
          </w:p>
          <w:p>
            <w:pPr>
              <w:pStyle w:val="25"/>
              <w:numPr>
                <w:ilvl w:val="0"/>
                <w:numId w:val="6"/>
              </w:numPr>
              <w:rPr>
                <w:rFonts w:ascii="Times New Roman" w:hAnsi="Times New Roman" w:cs="Times New Roman"/>
                <w:bCs/>
                <w:sz w:val="20"/>
                <w:szCs w:val="20"/>
              </w:rPr>
            </w:pPr>
            <w:r>
              <w:rPr>
                <w:rFonts w:ascii="Times New Roman" w:hAnsi="Times New Roman" w:eastAsia="宋体" w:cs="Times New Roman"/>
                <w:bCs/>
                <w:sz w:val="20"/>
                <w:szCs w:val="20"/>
                <w:lang w:bidi="ar"/>
              </w:rPr>
              <w:t>Option 1: Indication of expected DL-AoD/ZoD value and uncertainty (of the expected DL-AoD/ZoD value) range(s) is signaled by the LMF to the UE</w:t>
            </w:r>
          </w:p>
          <w:p>
            <w:pPr>
              <w:pStyle w:val="25"/>
              <w:numPr>
                <w:ilvl w:val="2"/>
                <w:numId w:val="6"/>
              </w:numPr>
              <w:rPr>
                <w:rFonts w:ascii="Times New Roman" w:hAnsi="Times New Roman" w:cs="Times New Roman"/>
                <w:bCs/>
                <w:sz w:val="20"/>
                <w:szCs w:val="20"/>
              </w:rPr>
            </w:pPr>
            <w:r>
              <w:rPr>
                <w:rFonts w:ascii="Times New Roman" w:hAnsi="Times New Roman" w:eastAsia="宋体" w:cs="Times New Roman"/>
                <w:bCs/>
                <w:sz w:val="20"/>
                <w:szCs w:val="20"/>
                <w:lang w:bidi="ar"/>
              </w:rPr>
              <w:t>Single Expected DL-AoD/ZoD and uncertainty (of the expected DL-AoD/ZoD value) range(s) can be provided to the UE for each [TRP]</w:t>
            </w:r>
          </w:p>
          <w:p>
            <w:pPr>
              <w:pStyle w:val="25"/>
              <w:numPr>
                <w:ilvl w:val="0"/>
                <w:numId w:val="6"/>
              </w:numPr>
              <w:rPr>
                <w:rFonts w:ascii="Times New Roman" w:hAnsi="Times New Roman" w:cs="Times New Roman"/>
                <w:bCs/>
                <w:sz w:val="20"/>
                <w:szCs w:val="20"/>
              </w:rPr>
            </w:pPr>
            <w:r>
              <w:rPr>
                <w:rFonts w:ascii="Times New Roman" w:hAnsi="Times New Roman" w:eastAsia="宋体" w:cs="Times New Roman"/>
                <w:bCs/>
                <w:sz w:val="20"/>
                <w:szCs w:val="20"/>
                <w:lang w:bidi="ar"/>
              </w:rPr>
              <w:t xml:space="preserve">Option 2: Indication of expected DL-AoA/ZoA value and uncertainty (of the expected DL-AoA/ZoA value) range(s) is signaled by the LMF to the UE </w:t>
            </w:r>
          </w:p>
          <w:p>
            <w:pPr>
              <w:pStyle w:val="25"/>
              <w:numPr>
                <w:ilvl w:val="2"/>
                <w:numId w:val="6"/>
              </w:numPr>
              <w:rPr>
                <w:rFonts w:ascii="Times New Roman" w:hAnsi="Times New Roman" w:cs="Times New Roman"/>
                <w:bCs/>
                <w:sz w:val="20"/>
                <w:szCs w:val="20"/>
              </w:rPr>
            </w:pPr>
            <w:r>
              <w:rPr>
                <w:rFonts w:ascii="Times New Roman" w:hAnsi="Times New Roman" w:eastAsia="宋体" w:cs="Times New Roman"/>
                <w:bCs/>
                <w:sz w:val="20"/>
                <w:szCs w:val="20"/>
                <w:lang w:bidi="ar"/>
              </w:rPr>
              <w:t>Single Expected DL-AoA/ZoA and uncertainty (of the expected DL-AoA/ZoA value) range(s) can be provided to the UE for each [TRP]</w:t>
            </w:r>
          </w:p>
          <w:p>
            <w:pPr>
              <w:pStyle w:val="25"/>
              <w:numPr>
                <w:ilvl w:val="0"/>
                <w:numId w:val="6"/>
              </w:numPr>
              <w:rPr>
                <w:rFonts w:ascii="Times New Roman" w:hAnsi="Times New Roman" w:cs="Times New Roman"/>
                <w:bCs/>
                <w:sz w:val="20"/>
                <w:szCs w:val="20"/>
              </w:rPr>
            </w:pPr>
            <w:r>
              <w:rPr>
                <w:rFonts w:ascii="Times New Roman" w:hAnsi="Times New Roman" w:eastAsia="宋体" w:cs="Times New Roman"/>
                <w:bCs/>
                <w:sz w:val="20"/>
                <w:szCs w:val="20"/>
                <w:lang w:bidi="ar"/>
              </w:rPr>
              <w:t>FFS: details of signaling</w:t>
            </w:r>
          </w:p>
          <w:p>
            <w:pPr>
              <w:pStyle w:val="25"/>
              <w:numPr>
                <w:ilvl w:val="0"/>
                <w:numId w:val="6"/>
              </w:numPr>
              <w:rPr>
                <w:rFonts w:ascii="Times New Roman" w:hAnsi="Times New Roman" w:cs="Times New Roman"/>
                <w:bCs/>
                <w:sz w:val="20"/>
                <w:szCs w:val="20"/>
              </w:rPr>
            </w:pPr>
            <w:r>
              <w:rPr>
                <w:rFonts w:ascii="Times New Roman" w:hAnsi="Times New Roman" w:eastAsia="宋体" w:cs="Times New Roman"/>
                <w:bCs/>
                <w:sz w:val="20"/>
                <w:szCs w:val="20"/>
                <w:lang w:bidi="ar"/>
              </w:rPr>
              <w:t>FFS: Applicability to other Positioning methods</w:t>
            </w:r>
          </w:p>
          <w:p>
            <w:pPr>
              <w:adjustRightInd w:val="0"/>
              <w:snapToGrid w:val="0"/>
              <w:spacing w:after="0" w:line="240" w:lineRule="auto"/>
              <w:jc w:val="both"/>
              <w:rPr>
                <w:rFonts w:ascii="Times New Roman" w:hAnsi="Times New Roman"/>
                <w:sz w:val="20"/>
                <w:szCs w:val="20"/>
              </w:rPr>
            </w:pP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above proposal was discussed over email last meeting, which is to support DL-AOD measurements with an expected uncertainty window. Although the current specification supports expected RSTD and RSTD uncertainty for DL measurement, which only assists UE to find the subframe boundary from different TRPs. In order to use priori spatial information maintained by LMF, the expected DL-AoD/ZoD and DL-AoD/ZoD uncertainty can also be defined for DL measurement, which can improve UE</w:t>
      </w:r>
      <w:r>
        <w:rPr>
          <w:rFonts w:ascii="Times New Roman" w:hAnsi="Times New Roman"/>
          <w:sz w:val="20"/>
          <w:szCs w:val="20"/>
        </w:rPr>
        <w:t>’</w:t>
      </w:r>
      <w:r>
        <w:rPr>
          <w:rFonts w:hint="eastAsia" w:ascii="Times New Roman" w:hAnsi="Times New Roman"/>
          <w:sz w:val="20"/>
          <w:szCs w:val="20"/>
        </w:rPr>
        <w:t>s power efficiency and reduce latency because UE doesn</w:t>
      </w:r>
      <w:r>
        <w:rPr>
          <w:rFonts w:ascii="Times New Roman" w:hAnsi="Times New Roman"/>
          <w:sz w:val="20"/>
          <w:szCs w:val="20"/>
        </w:rPr>
        <w:t>’</w:t>
      </w:r>
      <w:r>
        <w:rPr>
          <w:rFonts w:hint="eastAsia" w:ascii="Times New Roman" w:hAnsi="Times New Roman"/>
          <w:sz w:val="20"/>
          <w:szCs w:val="20"/>
        </w:rPr>
        <w:t xml:space="preserve">t need to measure the DL reference signals outside the angle range.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Option 1 defines the expected uncertainty angle from TRP perspective, while Option 2 is from UE perspective. In our view, expected uncertainty window should be defined by the LOS direction between a TRP and a UE rather than between TRP and reflector or between reflector and UE. Meanwhile, the expected uncertainty window is used by UE to decide which reference signals that UE has to measure. As we know, for UE-based DL-AOD, the boresight direction of reference signal is defined from TRP perspective. This should be reused for the expected uncertainty angle window, so UE will know which boresight direction is within the expected window.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Another pending issue is whether the single Expected DL-AoD/ZoD and uncertainty (of the expected DL-AoD/ZoD value) range(s) can be provided to the UE for each TRP. From our understanding, Expected DL-AoD/ZoD and uncertainty shall be different for DL PRS resources transmitted from different geographical coordinates. Rel-16 specification supports different DL PRS resources being transmitted through different antenna reference points (i.e. different geographical coordinates) from the same TRP. Therefore, DL PRS resources transmitted from a single antenna reference point (or geographical coordinate) are associated with a single value of Expected DL-AoD/ZoD and uncertainty (of the expected DL-AoD/ZoD value).</w:t>
      </w:r>
    </w:p>
    <w:p>
      <w:pPr>
        <w:pStyle w:val="96"/>
        <w:snapToGrid w:val="0"/>
        <w:spacing w:before="180" w:beforeLines="50" w:after="180" w:afterLines="50" w:line="240" w:lineRule="auto"/>
        <w:ind w:left="0" w:leftChars="0"/>
        <w:jc w:val="both"/>
        <w:rPr>
          <w:rFonts w:ascii="Times" w:hAnsi="Times" w:eastAsia="宋体"/>
          <w:i/>
          <w:sz w:val="20"/>
        </w:rPr>
      </w:pPr>
      <w:r>
        <w:rPr>
          <w:rFonts w:ascii="Times" w:hAnsi="Times" w:eastAsia="宋体"/>
          <w:b/>
          <w:i/>
          <w:sz w:val="20"/>
        </w:rPr>
        <w:t xml:space="preserve">Proposal </w:t>
      </w:r>
      <w:r>
        <w:rPr>
          <w:rFonts w:hint="eastAsia" w:ascii="Times" w:hAnsi="Times" w:eastAsia="宋体"/>
          <w:b/>
          <w:i/>
          <w:sz w:val="20"/>
        </w:rPr>
        <w:t>4</w:t>
      </w:r>
      <w:r>
        <w:rPr>
          <w:rFonts w:ascii="Times" w:hAnsi="Times" w:eastAsia="宋体"/>
          <w:b/>
          <w:i/>
          <w:sz w:val="20"/>
        </w:rPr>
        <w:t>:</w:t>
      </w:r>
      <w:r>
        <w:rPr>
          <w:rFonts w:hint="eastAsia"/>
          <w:i/>
        </w:rPr>
        <w:t xml:space="preserve"> </w:t>
      </w:r>
      <w:r>
        <w:rPr>
          <w:rFonts w:ascii="Times" w:hAnsi="Times" w:eastAsia="宋体"/>
          <w:i/>
          <w:sz w:val="20"/>
        </w:rPr>
        <w:t>For the purpose of both UE-B and UE-A DL-AoD, and with regards to the support of AOD measurements with an expected uncertainty window, which includes,</w:t>
      </w:r>
    </w:p>
    <w:p>
      <w:pPr>
        <w:pStyle w:val="96"/>
        <w:numPr>
          <w:ilvl w:val="0"/>
          <w:numId w:val="7"/>
        </w:numPr>
        <w:snapToGrid w:val="0"/>
        <w:spacing w:before="180" w:beforeLines="50" w:after="180" w:afterLines="50" w:line="240" w:lineRule="auto"/>
        <w:ind w:leftChars="0"/>
        <w:jc w:val="both"/>
        <w:rPr>
          <w:rFonts w:ascii="Times" w:hAnsi="Times" w:eastAsia="宋体"/>
          <w:i/>
          <w:sz w:val="20"/>
        </w:rPr>
      </w:pPr>
      <w:r>
        <w:rPr>
          <w:rFonts w:ascii="Times" w:hAnsi="Times" w:eastAsia="宋体"/>
          <w:i/>
          <w:sz w:val="20"/>
        </w:rPr>
        <w:t>Option 1: Indication of expected DL-AoD/ZoD value and uncertainty (of the expected DL-AoD/ZoD value) range(s) is signaled by the LMF to the UE</w:t>
      </w:r>
    </w:p>
    <w:p>
      <w:pPr>
        <w:pStyle w:val="96"/>
        <w:numPr>
          <w:ilvl w:val="0"/>
          <w:numId w:val="8"/>
        </w:numPr>
        <w:snapToGrid w:val="0"/>
        <w:spacing w:before="180" w:beforeLines="50" w:after="180" w:afterLines="50" w:line="240" w:lineRule="auto"/>
        <w:ind w:leftChars="0"/>
        <w:jc w:val="both"/>
        <w:rPr>
          <w:rFonts w:ascii="Times" w:hAnsi="Times" w:eastAsia="宋体"/>
          <w:i/>
          <w:sz w:val="20"/>
        </w:rPr>
      </w:pPr>
      <w:r>
        <w:rPr>
          <w:rFonts w:ascii="Times" w:hAnsi="Times" w:eastAsia="宋体"/>
          <w:i/>
          <w:sz w:val="20"/>
        </w:rPr>
        <w:t xml:space="preserve">DL PRS resources transmitted from a </w:t>
      </w:r>
      <w:r>
        <w:rPr>
          <w:rFonts w:hint="eastAsia" w:ascii="Times" w:hAnsi="Times" w:eastAsia="宋体"/>
          <w:i/>
          <w:sz w:val="20"/>
        </w:rPr>
        <w:t>single TRP (or a single ARP if configured)</w:t>
      </w:r>
      <w:r>
        <w:rPr>
          <w:rFonts w:ascii="Times" w:hAnsi="Times" w:eastAsia="宋体"/>
          <w:i/>
          <w:sz w:val="20"/>
        </w:rPr>
        <w:t xml:space="preserve"> are associated with a single value of Expected DL-AoD/ZoD and uncertainty (of the expected DL-AoD/ZoD value).</w:t>
      </w:r>
    </w:p>
    <w:p>
      <w:pPr>
        <w:pStyle w:val="96"/>
        <w:snapToGrid w:val="0"/>
        <w:spacing w:before="180" w:beforeLines="50" w:after="180" w:afterLines="50" w:line="240" w:lineRule="auto"/>
        <w:ind w:left="0" w:leftChars="0"/>
        <w:jc w:val="both"/>
        <w:rPr>
          <w:rFonts w:ascii="Times" w:hAnsi="Times" w:eastAsia="宋体"/>
          <w:i/>
          <w:sz w:val="20"/>
        </w:rPr>
      </w:pPr>
      <w:r>
        <w:rPr>
          <w:rFonts w:hint="eastAsia" w:ascii="Times" w:hAnsi="Times" w:eastAsia="宋体"/>
          <w:i/>
          <w:sz w:val="20"/>
        </w:rPr>
        <w:t xml:space="preserve">Note: The </w:t>
      </w:r>
      <w:r>
        <w:rPr>
          <w:rFonts w:ascii="Times" w:hAnsi="Times" w:eastAsia="宋体"/>
          <w:i/>
          <w:sz w:val="20"/>
        </w:rPr>
        <w:t>expected uncertainty window</w:t>
      </w:r>
      <w:r>
        <w:rPr>
          <w:rFonts w:hint="eastAsia" w:ascii="Times" w:hAnsi="Times" w:eastAsia="宋体"/>
          <w:i/>
          <w:sz w:val="20"/>
        </w:rPr>
        <w:t xml:space="preserve"> is defined by the LOS direction between a TRP (or a ARP if configured) and a UE.</w:t>
      </w:r>
    </w:p>
    <w:p>
      <w:pPr>
        <w:pStyle w:val="2"/>
        <w:rPr>
          <w:lang w:val="en-US"/>
        </w:rPr>
      </w:pPr>
      <w:r>
        <w:rPr>
          <w:rFonts w:hint="eastAsia"/>
          <w:lang w:val="en-US"/>
        </w:rPr>
        <w:t>Issue#3: Angle calculation enhancement for DL-AoD</w:t>
      </w:r>
      <w:r>
        <w:rPr>
          <w:lang w:val="en-US"/>
        </w:rPr>
        <w:t xml:space="preserv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2" w:type="dxa"/>
          </w:tcPr>
          <w:p>
            <w:pPr>
              <w:spacing w:before="180" w:beforeLines="50" w:after="1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w:t>
            </w:r>
          </w:p>
          <w:p>
            <w:pPr>
              <w:spacing w:before="180" w:beforeLines="50" w:after="10" w:line="240"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For the beam/antenna information to be optionally provided to the LMF by the gnodeB, select one or more of the following:</w:t>
            </w:r>
          </w:p>
          <w:p>
            <w:pPr>
              <w:numPr>
                <w:ilvl w:val="0"/>
                <w:numId w:val="9"/>
              </w:numPr>
              <w:spacing w:before="180" w:beforeLines="50" w:after="10" w:line="240"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Option 1: the gNB reports the antenna configuration including at least the following parameter:</w:t>
            </w:r>
          </w:p>
          <w:p>
            <w:pPr>
              <w:numPr>
                <w:ilvl w:val="1"/>
                <w:numId w:val="10"/>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 xml:space="preserve">the number of antenna elements (vertical and horizontal) </w:t>
            </w:r>
          </w:p>
          <w:p>
            <w:pPr>
              <w:numPr>
                <w:ilvl w:val="1"/>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antenna spacing dh and dv</w:t>
            </w:r>
          </w:p>
          <w:p>
            <w:pPr>
              <w:numPr>
                <w:ilvl w:val="1"/>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eastAsia="ja-JP"/>
              </w:rPr>
              <w:t xml:space="preserve">FFS: </w:t>
            </w:r>
            <w:r>
              <w:rPr>
                <w:rFonts w:ascii="Times New Roman" w:hAnsi="Times New Roman" w:eastAsia="宋体"/>
                <w:sz w:val="20"/>
                <w:szCs w:val="20"/>
                <w:lang w:val="en-GB" w:eastAsia="ja-JP"/>
              </w:rPr>
              <w:t>For DFT-based beams,</w:t>
            </w:r>
            <w:r>
              <w:rPr>
                <w:rFonts w:ascii="Times New Roman" w:hAnsi="Times New Roman" w:eastAsia="宋体"/>
                <w:sz w:val="20"/>
                <w:szCs w:val="20"/>
                <w:u w:val="single"/>
                <w:lang w:eastAsia="ja-JP"/>
              </w:rPr>
              <w:t xml:space="preserve"> </w:t>
            </w:r>
            <w:r>
              <w:rPr>
                <w:rFonts w:ascii="Times New Roman" w:hAnsi="Times New Roman" w:eastAsia="宋体"/>
                <w:sz w:val="20"/>
                <w:szCs w:val="20"/>
                <w:lang w:val="en-GB" w:eastAsia="ja-JP"/>
              </w:rPr>
              <w:t>precoder information for each PRS resource</w:t>
            </w:r>
          </w:p>
          <w:p>
            <w:pPr>
              <w:numPr>
                <w:ilvl w:val="2"/>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Check whether the already reported boresight directions are sufficient, or whether more information is needed</w:t>
            </w:r>
          </w:p>
          <w:p>
            <w:pPr>
              <w:numPr>
                <w:ilvl w:val="1"/>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FFS: Antenna Element pattern Information</w:t>
            </w:r>
          </w:p>
          <w:p>
            <w:pPr>
              <w:numPr>
                <w:ilvl w:val="2"/>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FFS: Details</w:t>
            </w:r>
          </w:p>
          <w:p>
            <w:pPr>
              <w:numPr>
                <w:ilvl w:val="1"/>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FFS: If additional information about panel/orientation is needed</w:t>
            </w:r>
          </w:p>
          <w:p>
            <w:pPr>
              <w:numPr>
                <w:ilvl w:val="0"/>
                <w:numId w:val="10"/>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Option 2: the gNB reports a mapping of angle and beam gains for each of the PRS resources.</w:t>
            </w:r>
          </w:p>
          <w:p>
            <w:pPr>
              <w:numPr>
                <w:ilvl w:val="1"/>
                <w:numId w:val="11"/>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FFS: representation of the mapping (e.g. parametric function approximating the beam response, or gain/angle table, beamwidth, intersection point of multiple beams (angle, RSRP)intersection point)</w:t>
            </w:r>
          </w:p>
          <w:p>
            <w:pPr>
              <w:numPr>
                <w:ilvl w:val="0"/>
                <w:numId w:val="10"/>
              </w:numPr>
              <w:overflowPunct w:val="0"/>
              <w:autoSpaceDE w:val="0"/>
              <w:autoSpaceDN w:val="0"/>
              <w:adjustRightInd w:val="0"/>
              <w:spacing w:before="180" w:beforeLines="50" w:after="10" w:line="240" w:lineRule="auto"/>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Other options are not precluded</w:t>
            </w:r>
          </w:p>
          <w:p>
            <w:pPr>
              <w:numPr>
                <w:ilvl w:val="0"/>
                <w:numId w:val="10"/>
              </w:numPr>
              <w:overflowPunct w:val="0"/>
              <w:autoSpaceDE w:val="0"/>
              <w:autoSpaceDN w:val="0"/>
              <w:adjustRightInd w:val="0"/>
              <w:spacing w:before="180" w:beforeLines="50" w:after="10" w:line="240" w:lineRule="auto"/>
              <w:contextualSpacing/>
              <w:textAlignment w:val="baseline"/>
              <w:rPr>
                <w:rFonts w:ascii="Times New Roman" w:hAnsi="Times New Roman"/>
                <w:sz w:val="20"/>
                <w:szCs w:val="20"/>
              </w:rPr>
            </w:pPr>
            <w:r>
              <w:rPr>
                <w:rFonts w:ascii="Times New Roman" w:hAnsi="Times New Roman" w:eastAsia="宋体"/>
                <w:sz w:val="20"/>
                <w:szCs w:val="20"/>
                <w:lang w:val="en-GB" w:eastAsia="ja-JP"/>
              </w:rPr>
              <w:t>In either option, the gNB beam/antenna information can optionally be provided to the UE by the LMF for UE-based DL-AoD</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w:hAnsi="Times" w:eastAsia="宋体"/>
          <w:sz w:val="20"/>
          <w:szCs w:val="20"/>
        </w:rPr>
        <w:t xml:space="preserve">To assist angle calculation, the above agreement was approved. Generally, Option 1 and Option 2 are not mutually exclusive. Option 1 needs TRP/gNB to report antenna configuration information so LMF/UE can derive </w:t>
      </w:r>
      <w:r>
        <w:rPr>
          <w:rFonts w:ascii="Times New Roman" w:hAnsi="Times New Roman" w:eastAsia="宋体"/>
          <w:sz w:val="20"/>
          <w:szCs w:val="20"/>
          <w:lang w:val="en-GB" w:eastAsia="ja-JP"/>
        </w:rPr>
        <w:t>a mapping of angle and beam gains for each of the PRS resources</w:t>
      </w:r>
      <w:r>
        <w:rPr>
          <w:rFonts w:hint="eastAsia" w:ascii="Times New Roman" w:hAnsi="Times New Roman" w:eastAsia="宋体"/>
          <w:sz w:val="20"/>
          <w:szCs w:val="20"/>
        </w:rPr>
        <w:t xml:space="preserve"> based on DFT beams, which requires the antenna configuration to be Uniform Planar Array (UPA). However, if TRP/gNB is aware of its beam pattern information,  </w:t>
      </w:r>
      <w:r>
        <w:rPr>
          <w:rFonts w:ascii="Times New Roman" w:hAnsi="Times New Roman" w:eastAsia="宋体"/>
          <w:sz w:val="20"/>
          <w:szCs w:val="20"/>
          <w:lang w:val="en-GB" w:eastAsia="ja-JP"/>
        </w:rPr>
        <w:t>a mapping of angle and beam gains for each of the PRS resources</w:t>
      </w:r>
      <w:r>
        <w:rPr>
          <w:rFonts w:hint="eastAsia" w:ascii="Times New Roman" w:hAnsi="Times New Roman" w:eastAsia="宋体"/>
          <w:sz w:val="20"/>
          <w:szCs w:val="20"/>
        </w:rPr>
        <w:t xml:space="preserve"> can be provided directly to LMF/UE. </w:t>
      </w:r>
    </w:p>
    <w:p>
      <w:pPr>
        <w:adjustRightInd w:val="0"/>
        <w:snapToGrid w:val="0"/>
        <w:spacing w:before="180" w:beforeLines="50" w:after="180" w:afterLines="50" w:line="240" w:lineRule="auto"/>
        <w:jc w:val="both"/>
        <w:rPr>
          <w:rFonts w:ascii="Times" w:hAnsi="Times" w:eastAsia="Batang"/>
          <w:sz w:val="20"/>
          <w:szCs w:val="20"/>
        </w:rPr>
      </w:pPr>
      <w:r>
        <w:rPr>
          <w:rFonts w:hint="eastAsia" w:ascii="Times" w:hAnsi="Times" w:eastAsia="Batang"/>
          <w:sz w:val="20"/>
          <w:szCs w:val="20"/>
        </w:rPr>
        <w:t>As raised by several companies in previous meeting, for UE-based DL-AOD, provid</w:t>
      </w:r>
      <w:r>
        <w:rPr>
          <w:rFonts w:ascii="Times" w:hAnsi="Times" w:eastAsia="Batang"/>
          <w:sz w:val="20"/>
          <w:szCs w:val="20"/>
        </w:rPr>
        <w:t>ing</w:t>
      </w:r>
      <w:r>
        <w:rPr>
          <w:rFonts w:hint="eastAsia" w:ascii="Times" w:hAnsi="Times" w:eastAsia="Batang"/>
          <w:sz w:val="20"/>
          <w:szCs w:val="20"/>
        </w:rPr>
        <w:t xml:space="preserve"> </w:t>
      </w:r>
      <w:r>
        <w:rPr>
          <w:rFonts w:hint="eastAsia" w:ascii="Times" w:hAnsi="Times" w:eastAsia="宋体"/>
          <w:sz w:val="20"/>
          <w:szCs w:val="20"/>
        </w:rPr>
        <w:t>angle and gain table</w:t>
      </w:r>
      <w:r>
        <w:rPr>
          <w:rFonts w:hint="eastAsia" w:ascii="Times" w:hAnsi="Times" w:eastAsia="Batang"/>
          <w:sz w:val="20"/>
          <w:szCs w:val="20"/>
        </w:rPr>
        <w:t xml:space="preserve"> for each DL PRS resource to UE will consume a mass of overhead. </w:t>
      </w:r>
      <w:r>
        <w:rPr>
          <w:rFonts w:hint="eastAsia" w:ascii="Times" w:hAnsi="Times" w:eastAsia="宋体"/>
          <w:sz w:val="20"/>
          <w:szCs w:val="20"/>
        </w:rPr>
        <w:t>Although a few companies proposed to provide parametric function approximating the beam response or intersection point of multiple beams intersection point to reduce the overhead, this may preclude LMF/UE to use smaller granularity to match the UE</w:t>
      </w:r>
      <w:r>
        <w:rPr>
          <w:rFonts w:ascii="Times" w:hAnsi="Times" w:eastAsia="宋体"/>
          <w:sz w:val="20"/>
          <w:szCs w:val="20"/>
        </w:rPr>
        <w:t>’</w:t>
      </w:r>
      <w:r>
        <w:rPr>
          <w:rFonts w:hint="eastAsia" w:ascii="Times" w:hAnsi="Times" w:eastAsia="宋体"/>
          <w:sz w:val="20"/>
          <w:szCs w:val="20"/>
        </w:rPr>
        <w:t xml:space="preserve">s actual direction. </w:t>
      </w:r>
      <w:r>
        <w:rPr>
          <w:rFonts w:hint="eastAsia" w:ascii="Times" w:hAnsi="Times" w:eastAsia="Batang"/>
          <w:sz w:val="20"/>
          <w:szCs w:val="20"/>
        </w:rPr>
        <w:t xml:space="preserve">So, </w:t>
      </w:r>
      <w:r>
        <w:rPr>
          <w:rFonts w:hint="eastAsia" w:ascii="Times" w:hAnsi="Times" w:eastAsia="宋体"/>
          <w:sz w:val="20"/>
          <w:szCs w:val="20"/>
        </w:rPr>
        <w:t>we still think angle and gain table</w:t>
      </w:r>
      <w:r>
        <w:rPr>
          <w:rFonts w:hint="eastAsia" w:ascii="Times" w:hAnsi="Times" w:eastAsia="Batang"/>
          <w:sz w:val="20"/>
          <w:szCs w:val="20"/>
        </w:rPr>
        <w:t xml:space="preserve"> for each DL PRS resource</w:t>
      </w:r>
      <w:r>
        <w:rPr>
          <w:rFonts w:hint="eastAsia" w:ascii="Times" w:hAnsi="Times" w:eastAsia="宋体"/>
          <w:sz w:val="20"/>
          <w:szCs w:val="20"/>
        </w:rPr>
        <w:t xml:space="preserve"> can provide full picture of beam information</w:t>
      </w:r>
      <w:r>
        <w:rPr>
          <w:rFonts w:hint="eastAsia" w:ascii="Times" w:hAnsi="Times" w:eastAsia="Batang"/>
          <w:sz w:val="20"/>
          <w:szCs w:val="20"/>
        </w:rPr>
        <w:t>.</w:t>
      </w:r>
      <w:r>
        <w:rPr>
          <w:rFonts w:hint="eastAsia" w:ascii="Times" w:hAnsi="Times" w:eastAsia="宋体"/>
          <w:sz w:val="20"/>
          <w:szCs w:val="20"/>
        </w:rPr>
        <w:t xml:space="preserve"> Fortunately,</w:t>
      </w:r>
      <w:r>
        <w:rPr>
          <w:rFonts w:hint="eastAsia" w:ascii="Times" w:hAnsi="Times" w:eastAsia="Batang"/>
          <w:sz w:val="20"/>
          <w:szCs w:val="20"/>
        </w:rPr>
        <w:t xml:space="preserve"> </w:t>
      </w:r>
      <w:r>
        <w:rPr>
          <w:rFonts w:hint="eastAsia" w:ascii="Times" w:hAnsi="Times" w:eastAsia="宋体"/>
          <w:sz w:val="20"/>
          <w:szCs w:val="20"/>
        </w:rPr>
        <w:t>a</w:t>
      </w:r>
      <w:r>
        <w:rPr>
          <w:rFonts w:ascii="Times" w:hAnsi="Times" w:eastAsia="Batang"/>
          <w:sz w:val="20"/>
          <w:szCs w:val="20"/>
        </w:rPr>
        <w:t xml:space="preserve">s discussed in section 3, the expected DL-AoD/ZoD value and uncertainty (of the expected DL-AoD/ZoD value) range(s) may be introduced for DL-AOD measurement, which means UE is not necessary to measure reference signals outside the </w:t>
      </w:r>
      <w:r>
        <w:rPr>
          <w:rFonts w:ascii="Times New Roman" w:hAnsi="Times New Roman" w:eastAsia="等线"/>
          <w:bCs/>
          <w:sz w:val="20"/>
          <w:szCs w:val="20"/>
          <w:lang w:bidi="ar"/>
        </w:rPr>
        <w:t>expected</w:t>
      </w:r>
      <w:r>
        <w:rPr>
          <w:rFonts w:hint="eastAsia" w:ascii="Times New Roman" w:hAnsi="Times New Roman" w:eastAsia="等线"/>
          <w:bCs/>
          <w:sz w:val="20"/>
          <w:szCs w:val="20"/>
          <w:lang w:bidi="ar"/>
        </w:rPr>
        <w:t xml:space="preserve"> </w:t>
      </w:r>
      <w:r>
        <w:rPr>
          <w:rFonts w:hint="eastAsia" w:ascii="Times" w:hAnsi="Times" w:eastAsia="宋体"/>
          <w:sz w:val="20"/>
          <w:szCs w:val="20"/>
        </w:rPr>
        <w:t>uncertainty window</w:t>
      </w:r>
      <w:r>
        <w:rPr>
          <w:rFonts w:ascii="Times" w:hAnsi="Times" w:eastAsia="Batang"/>
          <w:sz w:val="20"/>
          <w:szCs w:val="20"/>
        </w:rPr>
        <w:t>. Therefore,</w:t>
      </w:r>
      <w:r>
        <w:rPr>
          <w:rFonts w:hint="eastAsia" w:ascii="Times" w:hAnsi="Times" w:eastAsia="Batang"/>
          <w:sz w:val="20"/>
          <w:szCs w:val="20"/>
        </w:rPr>
        <w:t xml:space="preserve"> </w:t>
      </w:r>
      <w:r>
        <w:rPr>
          <w:rFonts w:hint="eastAsia" w:ascii="Times" w:hAnsi="Times" w:eastAsia="宋体"/>
          <w:sz w:val="20"/>
          <w:szCs w:val="20"/>
        </w:rPr>
        <w:t>angle and gain table</w:t>
      </w:r>
      <w:r>
        <w:rPr>
          <w:rFonts w:hint="eastAsia" w:ascii="Times" w:hAnsi="Times" w:eastAsia="Batang"/>
          <w:sz w:val="20"/>
          <w:szCs w:val="20"/>
        </w:rPr>
        <w:t xml:space="preserve"> for each DL PRS resource can also be restricted to the </w:t>
      </w:r>
      <w:r>
        <w:rPr>
          <w:rFonts w:ascii="Times New Roman" w:hAnsi="Times New Roman" w:eastAsia="等线"/>
          <w:bCs/>
          <w:sz w:val="20"/>
          <w:szCs w:val="20"/>
          <w:lang w:bidi="ar"/>
        </w:rPr>
        <w:t>expected</w:t>
      </w:r>
      <w:r>
        <w:rPr>
          <w:rFonts w:hint="eastAsia" w:ascii="Times New Roman" w:hAnsi="Times New Roman" w:eastAsia="等线"/>
          <w:bCs/>
          <w:sz w:val="20"/>
          <w:szCs w:val="20"/>
          <w:lang w:bidi="ar"/>
        </w:rPr>
        <w:t xml:space="preserve"> </w:t>
      </w:r>
      <w:r>
        <w:rPr>
          <w:rFonts w:hint="eastAsia" w:ascii="Times" w:hAnsi="Times" w:eastAsia="宋体"/>
          <w:sz w:val="20"/>
          <w:szCs w:val="20"/>
        </w:rPr>
        <w:t>uncertainty window</w:t>
      </w:r>
      <w:r>
        <w:rPr>
          <w:rFonts w:hint="eastAsia" w:ascii="Times" w:hAnsi="Times" w:eastAsia="Batang"/>
          <w:sz w:val="20"/>
          <w:szCs w:val="20"/>
        </w:rPr>
        <w:t xml:space="preserve"> provided by</w:t>
      </w:r>
      <w:r>
        <w:rPr>
          <w:rFonts w:ascii="Times" w:hAnsi="Times" w:eastAsia="Batang"/>
          <w:sz w:val="20"/>
          <w:szCs w:val="20"/>
        </w:rPr>
        <w:t xml:space="preserve"> the expected DL-AoD/ZoD value and uncertainty (of the expected DL-AoD/ZoD value) range(s)</w:t>
      </w:r>
      <w:r>
        <w:rPr>
          <w:rFonts w:hint="eastAsia" w:ascii="Times" w:hAnsi="Times" w:eastAsia="Batang"/>
          <w:sz w:val="20"/>
          <w:szCs w:val="20"/>
        </w:rPr>
        <w:t xml:space="preserve">, which will significantly reduce </w:t>
      </w:r>
      <w:r>
        <w:rPr>
          <w:rFonts w:hint="eastAsia" w:ascii="Times" w:hAnsi="Times" w:eastAsia="宋体"/>
          <w:sz w:val="20"/>
          <w:szCs w:val="20"/>
        </w:rPr>
        <w:t xml:space="preserve">the </w:t>
      </w:r>
      <w:r>
        <w:rPr>
          <w:rFonts w:hint="eastAsia" w:ascii="Times" w:hAnsi="Times" w:eastAsia="Batang"/>
          <w:sz w:val="20"/>
          <w:szCs w:val="20"/>
        </w:rPr>
        <w:t>overhead.</w:t>
      </w:r>
      <w:r>
        <w:rPr>
          <w:rFonts w:ascii="Times" w:hAnsi="Times" w:eastAsia="Batang"/>
          <w:sz w:val="20"/>
          <w:szCs w:val="20"/>
        </w:rPr>
        <w:t xml:space="preserve"> As an example shown in FIG.2, there are two antenna patterns for two reference signals transmitted from the same </w:t>
      </w:r>
      <w:r>
        <w:rPr>
          <w:rFonts w:hint="eastAsia" w:ascii="Times" w:hAnsi="Times" w:eastAsia="宋体"/>
          <w:sz w:val="20"/>
          <w:szCs w:val="20"/>
        </w:rPr>
        <w:t>TRP</w:t>
      </w:r>
      <w:r>
        <w:rPr>
          <w:rFonts w:ascii="Times" w:hAnsi="Times" w:eastAsia="Batang"/>
          <w:sz w:val="20"/>
          <w:szCs w:val="20"/>
        </w:rPr>
        <w:t xml:space="preserve">, in which two reference signals share a single expected DL-AoD/ZoD value and uncertainty (of the expected DL-AoD/ZoD value) range(s). Thus, only the antenna pattern within the </w:t>
      </w:r>
      <w:r>
        <w:rPr>
          <w:rFonts w:hint="eastAsia" w:ascii="Times" w:hAnsi="Times" w:eastAsia="宋体"/>
          <w:sz w:val="20"/>
        </w:rPr>
        <w:t xml:space="preserve">expected uncertainty </w:t>
      </w:r>
      <w:r>
        <w:rPr>
          <w:rFonts w:ascii="Times" w:hAnsi="Times" w:eastAsia="宋体"/>
          <w:sz w:val="20"/>
        </w:rPr>
        <w:t>window</w:t>
      </w:r>
      <w:r>
        <w:rPr>
          <w:rFonts w:ascii="Times" w:hAnsi="Times" w:eastAsia="Batang"/>
          <w:sz w:val="20"/>
          <w:szCs w:val="20"/>
        </w:rPr>
        <w:t xml:space="preserve"> (shadow parts in FIG.2) should be provided to UE.</w:t>
      </w:r>
    </w:p>
    <w:p>
      <w:pPr>
        <w:spacing w:before="180" w:beforeLines="50" w:after="50" w:line="240" w:lineRule="auto"/>
        <w:jc w:val="center"/>
      </w:pPr>
      <w:r>
        <w:drawing>
          <wp:inline distT="0" distB="0" distL="0" distR="0">
            <wp:extent cx="3875405" cy="2087880"/>
            <wp:effectExtent l="0" t="0" r="0" b="7620"/>
            <wp:docPr id="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pic:cNvPicPr>
                      <a:picLocks noChangeAspect="1"/>
                    </pic:cNvPicPr>
                  </pic:nvPicPr>
                  <pic:blipFill>
                    <a:blip r:embed="rId7"/>
                    <a:stretch>
                      <a:fillRect/>
                    </a:stretch>
                  </pic:blipFill>
                  <pic:spPr>
                    <a:xfrm>
                      <a:off x="0" y="0"/>
                      <a:ext cx="3883271" cy="2092324"/>
                    </a:xfrm>
                    <a:prstGeom prst="rect">
                      <a:avLst/>
                    </a:prstGeom>
                    <a:noFill/>
                    <a:ln>
                      <a:noFill/>
                    </a:ln>
                  </pic:spPr>
                </pic:pic>
              </a:graphicData>
            </a:graphic>
          </wp:inline>
        </w:drawing>
      </w:r>
    </w:p>
    <w:p>
      <w:pPr>
        <w:spacing w:before="180" w:beforeLines="50" w:after="50" w:line="240" w:lineRule="auto"/>
        <w:jc w:val="center"/>
        <w:rPr>
          <w:rFonts w:ascii="Times" w:hAnsi="Times" w:eastAsia="宋体"/>
          <w:sz w:val="20"/>
          <w:szCs w:val="20"/>
        </w:rPr>
      </w:pPr>
      <w:r>
        <w:rPr>
          <w:rFonts w:hint="eastAsia" w:ascii="Times" w:hAnsi="Times" w:eastAsia="Batang"/>
          <w:sz w:val="20"/>
          <w:szCs w:val="20"/>
        </w:rPr>
        <w:t xml:space="preserve">FIG.2 </w:t>
      </w:r>
      <w:r>
        <w:rPr>
          <w:rFonts w:hint="eastAsia" w:ascii="Times" w:hAnsi="Times" w:eastAsia="宋体"/>
          <w:sz w:val="20"/>
          <w:szCs w:val="20"/>
        </w:rPr>
        <w:t>A</w:t>
      </w:r>
      <w:r>
        <w:rPr>
          <w:rFonts w:ascii="Times" w:hAnsi="Times" w:eastAsia="Batang"/>
          <w:sz w:val="20"/>
          <w:szCs w:val="20"/>
        </w:rPr>
        <w:t>ntenna patterns and uncertainty</w:t>
      </w:r>
      <w:r>
        <w:rPr>
          <w:rFonts w:hint="eastAsia" w:ascii="Times" w:hAnsi="Times" w:eastAsia="宋体"/>
          <w:sz w:val="20"/>
          <w:szCs w:val="20"/>
        </w:rPr>
        <w:t xml:space="preserve"> window</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i/>
          <w:sz w:val="20"/>
          <w:szCs w:val="20"/>
        </w:rPr>
        <w:t xml:space="preserve">Proposal </w:t>
      </w:r>
      <w:r>
        <w:rPr>
          <w:rFonts w:hint="eastAsia" w:ascii="Times" w:hAnsi="Times" w:eastAsia="宋体"/>
          <w:b/>
          <w:i/>
          <w:sz w:val="20"/>
          <w:szCs w:val="20"/>
        </w:rPr>
        <w:t>5</w:t>
      </w:r>
      <w:r>
        <w:rPr>
          <w:rFonts w:hint="eastAsia" w:ascii="Times" w:hAnsi="Times" w:eastAsia="Batang"/>
          <w:b/>
          <w:i/>
          <w:sz w:val="20"/>
          <w:szCs w:val="20"/>
        </w:rPr>
        <w:t>:</w:t>
      </w:r>
      <w:r>
        <w:rPr>
          <w:rFonts w:ascii="Times" w:hAnsi="Times" w:eastAsia="Batang"/>
          <w:i/>
          <w:sz w:val="20"/>
          <w:szCs w:val="20"/>
        </w:rPr>
        <w:t xml:space="preserve"> At least for </w:t>
      </w:r>
      <w:r>
        <w:rPr>
          <w:rFonts w:hint="eastAsia" w:ascii="Times" w:hAnsi="Times" w:eastAsia="Batang"/>
          <w:i/>
          <w:sz w:val="20"/>
          <w:szCs w:val="20"/>
        </w:rPr>
        <w:t>UE-based DL-AOD</w:t>
      </w:r>
      <w:r>
        <w:rPr>
          <w:rFonts w:ascii="Times" w:hAnsi="Times" w:eastAsia="Batang"/>
          <w:i/>
          <w:sz w:val="20"/>
          <w:szCs w:val="20"/>
        </w:rPr>
        <w:t xml:space="preserve">, </w:t>
      </w:r>
      <w:r>
        <w:rPr>
          <w:rFonts w:ascii="Times New Roman" w:hAnsi="Times New Roman" w:eastAsia="宋体"/>
          <w:i/>
          <w:sz w:val="20"/>
          <w:szCs w:val="20"/>
          <w:lang w:val="en-GB" w:eastAsia="ja-JP"/>
        </w:rPr>
        <w:t>a mapping of angle and beam gains for each of the PRS resources</w:t>
      </w:r>
      <w:r>
        <w:rPr>
          <w:rFonts w:hint="eastAsia" w:ascii="Times" w:hAnsi="Times" w:eastAsia="宋体"/>
          <w:i/>
          <w:sz w:val="20"/>
          <w:szCs w:val="20"/>
        </w:rPr>
        <w:t xml:space="preserve"> can be provided to UE, where the angle</w:t>
      </w:r>
      <w:r>
        <w:rPr>
          <w:rFonts w:hint="eastAsia" w:ascii="Times New Roman" w:hAnsi="Times New Roman" w:eastAsia="宋体"/>
          <w:i/>
          <w:sz w:val="20"/>
          <w:szCs w:val="20"/>
        </w:rPr>
        <w:t xml:space="preserve"> </w:t>
      </w:r>
      <w:r>
        <w:rPr>
          <w:rFonts w:hint="eastAsia" w:ascii="Times" w:hAnsi="Times" w:eastAsia="宋体"/>
          <w:i/>
          <w:sz w:val="20"/>
          <w:szCs w:val="20"/>
        </w:rPr>
        <w:t xml:space="preserve">is </w:t>
      </w:r>
      <w:r>
        <w:rPr>
          <w:rFonts w:ascii="Times" w:hAnsi="Times" w:eastAsia="Batang"/>
          <w:i/>
          <w:sz w:val="20"/>
          <w:szCs w:val="20"/>
        </w:rPr>
        <w:t>restricted to an expected uncertainty window provided by the expected DL-AoD/ZoD value and uncertainty (of the expected DL-AoD/ZoD value) range(s).</w:t>
      </w:r>
    </w:p>
    <w:p>
      <w:pPr>
        <w:pStyle w:val="2"/>
        <w:rPr>
          <w:lang w:val="en-US"/>
        </w:rPr>
      </w:pPr>
      <w:r>
        <w:rPr>
          <w:rFonts w:hint="eastAsia"/>
          <w:lang w:val="en-US"/>
        </w:rPr>
        <w:t>Issue#4: Enhancement on DL PRS Rx beam index</w:t>
      </w:r>
      <w:r>
        <w:rPr>
          <w:lang w:val="en-US"/>
        </w:rPr>
        <w:t xml:space="preserve"> </w:t>
      </w:r>
    </w:p>
    <w:p>
      <w:pPr>
        <w:snapToGrid w:val="0"/>
        <w:spacing w:before="180" w:beforeLines="50" w:after="180" w:afterLines="50" w:line="240" w:lineRule="auto"/>
        <w:jc w:val="both"/>
        <w:rPr>
          <w:rFonts w:ascii="Times" w:hAnsi="Times" w:eastAsia="宋体"/>
          <w:iCs/>
          <w:sz w:val="20"/>
          <w:szCs w:val="20"/>
        </w:rPr>
      </w:pPr>
      <w:r>
        <w:rPr>
          <w:rFonts w:hint="eastAsia" w:ascii="Times" w:hAnsi="Times" w:eastAsia="Batang"/>
          <w:iCs/>
          <w:sz w:val="20"/>
          <w:szCs w:val="20"/>
        </w:rPr>
        <w:t>In current NR DL-AoD positioning method, when the UE reports DL PRS-RSRP measurements from one DL PRS resource set, the UE may indicate which DL PRS-RSRP measurement</w:t>
      </w:r>
      <w:r>
        <w:rPr>
          <w:rFonts w:hint="eastAsia" w:ascii="Times" w:hAnsi="Times" w:eastAsia="宋体"/>
          <w:iCs/>
          <w:sz w:val="20"/>
          <w:szCs w:val="20"/>
        </w:rPr>
        <w:t>s</w:t>
      </w:r>
      <w:r>
        <w:rPr>
          <w:rFonts w:hint="eastAsia" w:ascii="Times" w:hAnsi="Times" w:eastAsia="Batang"/>
          <w:iCs/>
          <w:sz w:val="20"/>
          <w:szCs w:val="20"/>
        </w:rPr>
        <w:t xml:space="preserve"> associated with the same DL PRS Rx beam index have been performed using the same spatial domain filter for reception. </w:t>
      </w:r>
      <w:r>
        <w:rPr>
          <w:rFonts w:hint="eastAsia" w:ascii="Times" w:hAnsi="Times" w:eastAsia="宋体"/>
          <w:iCs/>
          <w:sz w:val="20"/>
          <w:szCs w:val="20"/>
        </w:rPr>
        <w:t>However, as cited texts from TS 38.214 in the following table, t</w:t>
      </w:r>
      <w:r>
        <w:rPr>
          <w:rFonts w:hint="eastAsia" w:ascii="Times" w:hAnsi="Times" w:eastAsia="Batang"/>
          <w:iCs/>
          <w:sz w:val="20"/>
          <w:szCs w:val="20"/>
        </w:rPr>
        <w:t>his mechanism only restricts to DL PRS-RSRP measurements from the same DL PRS resource set</w:t>
      </w:r>
      <w:r>
        <w:rPr>
          <w:rFonts w:hint="eastAsia" w:ascii="Times" w:hAnsi="Times" w:eastAsia="宋体"/>
          <w:iCs/>
          <w:sz w:val="20"/>
          <w:szCs w:val="20"/>
        </w:rPr>
        <w:t xml:space="preserve">. For example, </w:t>
      </w:r>
      <w:r>
        <w:rPr>
          <w:rFonts w:hint="eastAsia" w:ascii="Times" w:hAnsi="Times" w:eastAsia="Batang"/>
          <w:iCs/>
          <w:sz w:val="20"/>
          <w:szCs w:val="20"/>
        </w:rPr>
        <w:t>LMF</w:t>
      </w:r>
      <w:r>
        <w:rPr>
          <w:rFonts w:hint="eastAsia" w:ascii="Times" w:hAnsi="Times" w:eastAsia="宋体"/>
          <w:iCs/>
          <w:sz w:val="20"/>
          <w:szCs w:val="20"/>
        </w:rPr>
        <w:t xml:space="preserve"> </w:t>
      </w:r>
      <w:r>
        <w:rPr>
          <w:rFonts w:hint="eastAsia" w:ascii="Times" w:hAnsi="Times" w:eastAsia="Batang"/>
          <w:iCs/>
          <w:sz w:val="20"/>
          <w:szCs w:val="20"/>
        </w:rPr>
        <w:t xml:space="preserve">would not understand </w:t>
      </w:r>
      <w:r>
        <w:rPr>
          <w:rFonts w:hint="eastAsia" w:ascii="Times" w:hAnsi="Times" w:eastAsia="宋体"/>
          <w:iCs/>
          <w:sz w:val="20"/>
          <w:szCs w:val="20"/>
        </w:rPr>
        <w:t>how to interpret the case</w:t>
      </w:r>
      <w:r>
        <w:rPr>
          <w:rFonts w:hint="eastAsia" w:ascii="Times" w:hAnsi="Times" w:eastAsia="Batang"/>
          <w:iCs/>
          <w:sz w:val="20"/>
          <w:szCs w:val="20"/>
        </w:rPr>
        <w:t xml:space="preserve"> when two DL PRS-RSRP measurements associated with the same DL PRS Rx beam index </w:t>
      </w:r>
      <w:r>
        <w:rPr>
          <w:rFonts w:hint="eastAsia" w:ascii="Times" w:hAnsi="Times" w:eastAsia="宋体"/>
          <w:iCs/>
          <w:sz w:val="20"/>
          <w:szCs w:val="20"/>
        </w:rPr>
        <w:t>are</w:t>
      </w:r>
      <w:r>
        <w:rPr>
          <w:rFonts w:hint="eastAsia" w:ascii="Times" w:hAnsi="Times" w:eastAsia="Batang"/>
          <w:iCs/>
          <w:sz w:val="20"/>
          <w:szCs w:val="20"/>
        </w:rPr>
        <w:t xml:space="preserve"> derived from different DL PRS resource sets. </w:t>
      </w:r>
      <w:r>
        <w:rPr>
          <w:rFonts w:hint="eastAsia" w:ascii="Times" w:hAnsi="Times" w:eastAsia="宋体"/>
          <w:iCs/>
          <w:sz w:val="20"/>
          <w:szCs w:val="20"/>
        </w:rPr>
        <w:t>In this case, LMF can</w:t>
      </w:r>
      <w:r>
        <w:rPr>
          <w:rFonts w:ascii="Times" w:hAnsi="Times" w:eastAsia="宋体"/>
          <w:iCs/>
          <w:sz w:val="20"/>
          <w:szCs w:val="20"/>
        </w:rPr>
        <w:t>’</w:t>
      </w:r>
      <w:r>
        <w:rPr>
          <w:rFonts w:hint="eastAsia" w:ascii="Times" w:hAnsi="Times" w:eastAsia="宋体"/>
          <w:iCs/>
          <w:sz w:val="20"/>
          <w:szCs w:val="20"/>
        </w:rPr>
        <w:t>t assume that the two DL PRS-RSRP measurements are associated with the same</w:t>
      </w:r>
      <w:r>
        <w:rPr>
          <w:rFonts w:hint="eastAsia" w:ascii="Times" w:hAnsi="Times" w:eastAsia="Batang"/>
          <w:iCs/>
          <w:sz w:val="20"/>
          <w:szCs w:val="20"/>
        </w:rPr>
        <w:t xml:space="preserve"> spatial domain filter </w:t>
      </w:r>
      <w:r>
        <w:rPr>
          <w:rFonts w:hint="eastAsia" w:ascii="Times" w:hAnsi="Times" w:eastAsia="宋体"/>
          <w:iCs/>
          <w:sz w:val="20"/>
          <w:szCs w:val="20"/>
        </w:rPr>
        <w:t>for receiving corresponding DL PRS resources.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line="240" w:lineRule="auto"/>
              <w:jc w:val="both"/>
              <w:rPr>
                <w:rFonts w:ascii="Times" w:hAnsi="Times" w:eastAsia="宋体"/>
                <w:b/>
                <w:bCs/>
                <w:iCs/>
                <w:sz w:val="20"/>
                <w:szCs w:val="20"/>
                <w:u w:val="single"/>
              </w:rPr>
            </w:pPr>
            <w:r>
              <w:rPr>
                <w:rFonts w:hint="eastAsia" w:ascii="Times" w:hAnsi="Times" w:eastAsia="宋体"/>
                <w:b/>
                <w:bCs/>
                <w:iCs/>
                <w:sz w:val="20"/>
                <w:szCs w:val="20"/>
                <w:u w:val="single"/>
              </w:rPr>
              <w:t>Clause 5.1.6.5 of TS 38.214:</w:t>
            </w:r>
          </w:p>
          <w:p>
            <w:pPr>
              <w:snapToGrid w:val="0"/>
              <w:spacing w:before="180" w:beforeLines="50" w:after="180" w:afterLines="50" w:line="240" w:lineRule="auto"/>
              <w:jc w:val="both"/>
              <w:rPr>
                <w:sz w:val="28"/>
              </w:rPr>
            </w:pPr>
            <w:r>
              <w:rPr>
                <w:rFonts w:hint="eastAsia" w:ascii="Times" w:hAnsi="Times" w:eastAsia="Batang"/>
                <w:iCs/>
                <w:sz w:val="20"/>
                <w:szCs w:val="20"/>
              </w:rPr>
              <w:t xml:space="preserve">The UE may be configured to measure and report, subject to UE capability, up to 8 DL PRS-RSRP measurements on different DL PRS resources associated with the same dl-PRS-ID. When the UE reports DL PRS-RSRP measurements from </w:t>
            </w:r>
            <w:r>
              <w:rPr>
                <w:rFonts w:hint="eastAsia" w:ascii="Times" w:hAnsi="Times" w:eastAsia="Batang"/>
                <w:b/>
                <w:bCs/>
                <w:iCs/>
                <w:sz w:val="20"/>
                <w:szCs w:val="20"/>
              </w:rPr>
              <w:t>one DL PRS resource set</w:t>
            </w:r>
            <w:r>
              <w:rPr>
                <w:rFonts w:hint="eastAsia" w:ascii="Times" w:hAnsi="Times" w:eastAsia="Batang"/>
                <w:iCs/>
                <w:sz w:val="20"/>
                <w:szCs w:val="20"/>
              </w:rPr>
              <w:t>, the UE may indicate which DL PRS-RSRP measurements associated with the same higher layer parameter nr-DL-PRS-RxBeamIndex  [17, TS 37.355] have been performed using the same spatial domain filter for reception if for each nr-DL-PRS-RxBeamIndex reported there are at least 2 DL PRS-RSRP measurements associated with it within the DL PRS resource set.</w:t>
            </w:r>
          </w:p>
        </w:tc>
      </w:tr>
    </w:tbl>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Observation 4</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As shown in the FIG.3, two DL PRS resource sets transmitted from the same TRP of the same positioning frequency layer can be implemented to jointly estimate DL-AOD, so it</w:t>
      </w:r>
      <w:r>
        <w:rPr>
          <w:rFonts w:ascii="Times" w:hAnsi="Times" w:eastAsia="Batang"/>
          <w:iCs/>
          <w:sz w:val="20"/>
          <w:szCs w:val="20"/>
        </w:rPr>
        <w:t>’</w:t>
      </w:r>
      <w:r>
        <w:rPr>
          <w:rFonts w:hint="eastAsia" w:ascii="Times" w:hAnsi="Times" w:eastAsia="Batang"/>
          <w:iCs/>
          <w:sz w:val="20"/>
          <w:szCs w:val="20"/>
        </w:rPr>
        <w:t>s possible that two DL PRS resources from different DL PRS resource sets are received by the same spatial domain filter (i.e. the same DL PRS Rx beam index). With this information being reported to LMF, LMF can determine that whether the two different DL PRS-RSRP measurements associated with the two DL PRS resources are due to different TRP transmission beams or different UE Rx beams when conducting angle calculation.</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Furthermore, in Rel-16, UE can support receiving at most 4 positioning frequency layers per TRP. Normally, DL PRS transmitted from different positioning frequency layers may experience different channel impairments. So it</w:t>
      </w:r>
      <w:r>
        <w:rPr>
          <w:rFonts w:ascii="Times" w:hAnsi="Times" w:eastAsia="Batang"/>
          <w:iCs/>
          <w:sz w:val="20"/>
          <w:szCs w:val="20"/>
        </w:rPr>
        <w:t>’</w:t>
      </w:r>
      <w:r>
        <w:rPr>
          <w:rFonts w:hint="eastAsia" w:ascii="Times" w:hAnsi="Times" w:eastAsia="Batang"/>
          <w:iCs/>
          <w:sz w:val="20"/>
          <w:szCs w:val="20"/>
        </w:rPr>
        <w:t xml:space="preserve">s better that Rx beam sweeping and Tx beam sweeping are conducted independently for different positioning frequency layers. However, it could be also possible that the two DL PRS resource sets in FIG.3 are from two different positioning frequency layers, where the different positioning frequency layers are within the same frequency band and thus share similar channel impairments. </w:t>
      </w:r>
    </w:p>
    <w:p>
      <w:pPr>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034665" cy="2628265"/>
            <wp:effectExtent l="0" t="0" r="0" b="63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8"/>
                    <a:stretch>
                      <a:fillRect/>
                    </a:stretch>
                  </pic:blipFill>
                  <pic:spPr>
                    <a:xfrm>
                      <a:off x="0" y="0"/>
                      <a:ext cx="3034665" cy="2628265"/>
                    </a:xfrm>
                    <a:prstGeom prst="rect">
                      <a:avLst/>
                    </a:prstGeom>
                  </pic:spPr>
                </pic:pic>
              </a:graphicData>
            </a:graphic>
          </wp:inline>
        </w:drawing>
      </w:r>
    </w:p>
    <w:p>
      <w:pPr>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FIG.3 An example of transmitting and receiving DL PRS</w:t>
      </w:r>
    </w:p>
    <w:p>
      <w:pPr>
        <w:numPr>
          <w:ilvl w:val="0"/>
          <w:numId w:val="12"/>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Proposal 6</w:t>
      </w:r>
      <w:r>
        <w:rPr>
          <w:rFonts w:hint="eastAsia" w:ascii="Times" w:hAnsi="Times" w:eastAsia="Batang"/>
          <w:i/>
          <w:sz w:val="20"/>
          <w:szCs w:val="20"/>
        </w:rPr>
        <w:t xml:space="preserve">: To extend the application scope of DL PRS Rx beam index, when the UE reports DL PRS-RSRP measurements from </w:t>
      </w:r>
      <w:r>
        <w:rPr>
          <w:rFonts w:hint="eastAsia" w:ascii="Times" w:hAnsi="Times" w:eastAsia="Batang"/>
          <w:b/>
          <w:bCs/>
          <w:i/>
          <w:sz w:val="20"/>
          <w:szCs w:val="20"/>
        </w:rPr>
        <w:t>DL PRS resource sets associated with the same positioning frequency layer and the same TRP</w:t>
      </w:r>
      <w:r>
        <w:rPr>
          <w:rFonts w:hint="eastAsia" w:ascii="Times" w:hAnsi="Times" w:eastAsia="Batang"/>
          <w:i/>
          <w:sz w:val="20"/>
          <w:szCs w:val="20"/>
        </w:rPr>
        <w:t xml:space="preserve">, the UE may indicate which DL PRS-RSRP measurements associated with the same higher layer parameter DL PRS Rx beam index have been performed using the same spatial domain filter for reception. </w:t>
      </w:r>
    </w:p>
    <w:p>
      <w:pPr>
        <w:pStyle w:val="2"/>
        <w:rPr>
          <w:lang w:val="en-US"/>
        </w:rPr>
      </w:pPr>
      <w:r>
        <w:rPr>
          <w:rFonts w:hint="eastAsia"/>
          <w:lang w:val="en-US"/>
        </w:rPr>
        <w:t>Issue#5: DL PRS-RSRP reporting considering transmission power of DL PRS</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In current NR DL-AoD positioning method, the transmission power of DL PRS is configured per DL PRS resource set. In other words, all DL PRS resources within the same DL PRS resource set are transmitted with the same transmission power. However, one TRP may be configure to transmit more than one DL PRS resource sets with different transmission power. In a location measurement report per TRP,up to 8 DL PRS-RSRP measurements can be reported. It</w:t>
      </w:r>
      <w:r>
        <w:rPr>
          <w:rFonts w:ascii="Times" w:hAnsi="Times" w:eastAsia="Batang"/>
          <w:iCs/>
          <w:sz w:val="20"/>
          <w:szCs w:val="20"/>
        </w:rPr>
        <w:t>’</w:t>
      </w:r>
      <w:r>
        <w:rPr>
          <w:rFonts w:hint="eastAsia" w:ascii="Times" w:hAnsi="Times" w:eastAsia="Batang"/>
          <w:iCs/>
          <w:sz w:val="20"/>
          <w:szCs w:val="20"/>
        </w:rPr>
        <w:t xml:space="preserve">s hard to differentiate whether different DL PRS-RSRP measurements per TRP are caused by different transmission powers or different transmission beams based on the current design if DL PRS-RSRP measurements are derived from different DL PRS resource sets in a location measurement report. </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As an example, the transmission power and reception power of two DL PRS resource sets associated with the same TRP are shown in the Table 1. If LMF indicates that UE can only report up to 4 DL PRS-RSRP measurements per TRP. UE may report 4 DL PRS-RSRP measurements measured from the following DL PRS resources,</w:t>
      </w:r>
    </w:p>
    <w:p>
      <w:pPr>
        <w:numPr>
          <w:ilvl w:val="0"/>
          <w:numId w:val="13"/>
        </w:num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Case 1: one absolute DL PRS-RSRP measurement from {Set ID=1, Resource ID=2} and three additional DL PRS-RSRP measurements from {Set ID=2, Resource ID=2} ,{Set ID=1, Resource ID=1},{Set ID=1, Resource ID=3} respectively. The measurement results from {Set ID=2, Resource ID=1} and {Set ID=2, Resource ID=3} may not able to be reported even they have experienced smaller power attenuation than {Set ID=1, Resource ID=3}.</w:t>
      </w:r>
    </w:p>
    <w:p>
      <w:pPr>
        <w:numPr>
          <w:ilvl w:val="0"/>
          <w:numId w:val="13"/>
        </w:num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Case 2: one absolute DL PRS-RSRP measurement from {Set ID=2, Resource ID=2} and three additional DL PRS-RSRP measurements from {Set ID=2, Resource ID=1} ,{Set ID=1, Resource ID=1},{Set ID=2, Resource ID=3} respectively. The measurement result from {Set ID=1, Resource ID=2} </w:t>
      </w:r>
      <w:r>
        <w:rPr>
          <w:rFonts w:ascii="Times" w:hAnsi="Times" w:eastAsia="Batang"/>
          <w:iCs/>
          <w:sz w:val="20"/>
          <w:szCs w:val="20"/>
        </w:rPr>
        <w:t>is</w:t>
      </w:r>
      <w:r>
        <w:rPr>
          <w:rFonts w:hint="eastAsia" w:ascii="Times" w:hAnsi="Times" w:eastAsia="Batang"/>
          <w:iCs/>
          <w:sz w:val="20"/>
          <w:szCs w:val="20"/>
        </w:rPr>
        <w:t xml:space="preserve"> not able to be reported because the additional DL PRS-RSRP measurement should be less than or equal to the absolute DL PRS-RSRP measurement according to the mapping table designed in TS 38.133 of Table 10.1.24.3.2-1.</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0"/>
        <w:gridCol w:w="1450"/>
        <w:gridCol w:w="1450"/>
        <w:gridCol w:w="145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900" w:type="dxa"/>
          </w:tcPr>
          <w:p>
            <w:pPr>
              <w:snapToGrid w:val="0"/>
              <w:spacing w:before="180" w:beforeLines="50" w:after="180" w:afterLines="50" w:line="240" w:lineRule="auto"/>
              <w:jc w:val="center"/>
              <w:rPr>
                <w:rFonts w:ascii="Times" w:hAnsi="Times" w:eastAsia="Batang"/>
                <w:iCs/>
                <w:sz w:val="20"/>
                <w:szCs w:val="20"/>
              </w:rPr>
            </w:pPr>
          </w:p>
        </w:tc>
        <w:tc>
          <w:tcPr>
            <w:tcW w:w="2900" w:type="dxa"/>
            <w:gridSpan w:val="2"/>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Set ID=1</w:t>
            </w:r>
          </w:p>
        </w:tc>
        <w:tc>
          <w:tcPr>
            <w:tcW w:w="2900" w:type="dxa"/>
            <w:gridSpan w:val="2"/>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Set ID=2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900" w:type="dxa"/>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Transmission power (dBm)</w:t>
            </w: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Reception power (dBm)</w:t>
            </w: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Transmission power (dBm)</w:t>
            </w: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Reception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90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Resource ID=1</w:t>
            </w:r>
          </w:p>
        </w:tc>
        <w:tc>
          <w:tcPr>
            <w:tcW w:w="1450" w:type="dxa"/>
            <w:vMerge w:val="restart"/>
          </w:tcPr>
          <w:p>
            <w:pPr>
              <w:snapToGrid w:val="0"/>
              <w:spacing w:before="180" w:beforeLines="50" w:after="180" w:afterLines="50" w:line="240" w:lineRule="auto"/>
              <w:jc w:val="center"/>
              <w:rPr>
                <w:rFonts w:ascii="Times" w:hAnsi="Times" w:eastAsia="Batang"/>
                <w:iCs/>
                <w:sz w:val="20"/>
                <w:szCs w:val="20"/>
              </w:rPr>
            </w:pPr>
          </w:p>
          <w:p>
            <w:pPr>
              <w:snapToGrid w:val="0"/>
              <w:spacing w:before="180" w:beforeLines="50" w:after="180" w:afterLines="50" w:line="240" w:lineRule="auto"/>
              <w:jc w:val="center"/>
              <w:rPr>
                <w:rFonts w:ascii="Times" w:hAnsi="Times" w:eastAsia="Batang"/>
                <w:iCs/>
                <w:sz w:val="20"/>
                <w:szCs w:val="20"/>
              </w:rPr>
            </w:pPr>
          </w:p>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15</w:t>
            </w: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-10</w:t>
            </w:r>
          </w:p>
        </w:tc>
        <w:tc>
          <w:tcPr>
            <w:tcW w:w="1450" w:type="dxa"/>
            <w:vMerge w:val="restart"/>
          </w:tcPr>
          <w:p>
            <w:pPr>
              <w:snapToGrid w:val="0"/>
              <w:spacing w:before="180" w:beforeLines="50" w:after="180" w:afterLines="50" w:line="240" w:lineRule="auto"/>
              <w:jc w:val="center"/>
              <w:rPr>
                <w:rFonts w:ascii="Times" w:hAnsi="Times" w:eastAsia="Batang"/>
                <w:iCs/>
                <w:sz w:val="20"/>
                <w:szCs w:val="20"/>
              </w:rPr>
            </w:pPr>
          </w:p>
          <w:p>
            <w:pPr>
              <w:snapToGrid w:val="0"/>
              <w:spacing w:before="180" w:beforeLines="50" w:after="180" w:afterLines="50" w:line="240" w:lineRule="auto"/>
              <w:jc w:val="center"/>
              <w:rPr>
                <w:rFonts w:ascii="Times" w:hAnsi="Times" w:eastAsia="Batang"/>
                <w:iCs/>
                <w:sz w:val="20"/>
                <w:szCs w:val="20"/>
              </w:rPr>
            </w:pPr>
          </w:p>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10</w:t>
            </w: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90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Resource ID=2</w:t>
            </w:r>
          </w:p>
        </w:tc>
        <w:tc>
          <w:tcPr>
            <w:tcW w:w="1450" w:type="dxa"/>
            <w:vMerge w:val="continue"/>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-4</w:t>
            </w:r>
          </w:p>
        </w:tc>
        <w:tc>
          <w:tcPr>
            <w:tcW w:w="1450" w:type="dxa"/>
            <w:vMerge w:val="continue"/>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90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Resource ID=3</w:t>
            </w:r>
          </w:p>
        </w:tc>
        <w:tc>
          <w:tcPr>
            <w:tcW w:w="1450" w:type="dxa"/>
            <w:vMerge w:val="continue"/>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-13</w:t>
            </w:r>
          </w:p>
        </w:tc>
        <w:tc>
          <w:tcPr>
            <w:tcW w:w="1450" w:type="dxa"/>
            <w:vMerge w:val="continue"/>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90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Resource ID=4</w:t>
            </w:r>
          </w:p>
        </w:tc>
        <w:tc>
          <w:tcPr>
            <w:tcW w:w="1450" w:type="dxa"/>
            <w:vMerge w:val="continue"/>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-24</w:t>
            </w:r>
          </w:p>
        </w:tc>
        <w:tc>
          <w:tcPr>
            <w:tcW w:w="1450" w:type="dxa"/>
            <w:vMerge w:val="continue"/>
          </w:tcPr>
          <w:p>
            <w:pPr>
              <w:snapToGrid w:val="0"/>
              <w:spacing w:before="180" w:beforeLines="50" w:after="180" w:afterLines="50" w:line="240" w:lineRule="auto"/>
              <w:jc w:val="center"/>
              <w:rPr>
                <w:rFonts w:ascii="Times" w:hAnsi="Times" w:eastAsia="Batang"/>
                <w:iCs/>
                <w:sz w:val="20"/>
                <w:szCs w:val="20"/>
              </w:rPr>
            </w:pPr>
          </w:p>
        </w:tc>
        <w:tc>
          <w:tcPr>
            <w:tcW w:w="1450" w:type="dxa"/>
          </w:tcPr>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-26</w:t>
            </w:r>
          </w:p>
        </w:tc>
      </w:tr>
    </w:tbl>
    <w:p>
      <w:pPr>
        <w:snapToGrid w:val="0"/>
        <w:spacing w:before="180" w:beforeLines="50" w:after="180" w:afterLines="50" w:line="240" w:lineRule="auto"/>
        <w:jc w:val="center"/>
        <w:rPr>
          <w:rFonts w:ascii="Times" w:hAnsi="Times" w:eastAsia="Batang"/>
          <w:iCs/>
          <w:sz w:val="20"/>
          <w:szCs w:val="20"/>
        </w:rPr>
      </w:pPr>
      <w:r>
        <w:rPr>
          <w:rFonts w:hint="eastAsia" w:ascii="Times" w:hAnsi="Times" w:eastAsia="Batang"/>
          <w:iCs/>
          <w:sz w:val="20"/>
          <w:szCs w:val="20"/>
        </w:rPr>
        <w:t>Table.1 An example of transmission powers and reception powers of two DL PRS resource sets</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Observation 5:</w:t>
      </w:r>
      <w:r>
        <w:rPr>
          <w:rFonts w:hint="eastAsia" w:ascii="Times" w:hAnsi="Times" w:eastAsia="Batang"/>
          <w:i/>
          <w:sz w:val="20"/>
          <w:szCs w:val="20"/>
        </w:rPr>
        <w:t xml:space="preserve"> It</w:t>
      </w:r>
      <w:r>
        <w:rPr>
          <w:rFonts w:ascii="Times" w:hAnsi="Times" w:eastAsia="Batang"/>
          <w:i/>
          <w:sz w:val="20"/>
          <w:szCs w:val="20"/>
        </w:rPr>
        <w:t>’</w:t>
      </w:r>
      <w:r>
        <w:rPr>
          <w:rFonts w:hint="eastAsia" w:ascii="Times" w:hAnsi="Times" w:eastAsia="Batang"/>
          <w:i/>
          <w:sz w:val="20"/>
          <w:szCs w:val="20"/>
        </w:rPr>
        <w:t>s hard to differentiate whether different DL PRS-RSRP measurements per TRP are caused by different transmission powers or different transmission beams based on the current design if DL PRS-RSRP measurements are derived from different DL PRS resource sets in a location measurement report .</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In order to to address the above problem, at least following solutions can be considered in Rel-17,</w:t>
      </w:r>
    </w:p>
    <w:p>
      <w:pPr>
        <w:numPr>
          <w:ilvl w:val="0"/>
          <w:numId w:val="13"/>
        </w:numPr>
        <w:snapToGrid w:val="0"/>
        <w:spacing w:before="180" w:beforeLines="50" w:after="180" w:afterLines="50" w:line="240" w:lineRule="auto"/>
        <w:jc w:val="both"/>
        <w:rPr>
          <w:rFonts w:ascii="Times" w:hAnsi="Times" w:eastAsia="Batang"/>
          <w:iCs/>
          <w:sz w:val="20"/>
          <w:szCs w:val="20"/>
        </w:rPr>
      </w:pPr>
      <w:r>
        <w:rPr>
          <w:rFonts w:ascii="Times" w:hAnsi="Times" w:eastAsia="Batang"/>
          <w:iCs/>
          <w:sz w:val="20"/>
          <w:szCs w:val="20"/>
        </w:rPr>
        <w:t>All DL PRS resource sets associated the same TRP should be configured with the same transmission power</w:t>
      </w:r>
      <w:r>
        <w:rPr>
          <w:rFonts w:hint="eastAsia" w:ascii="Times" w:hAnsi="Times" w:eastAsia="Batang"/>
          <w:iCs/>
          <w:sz w:val="20"/>
          <w:szCs w:val="20"/>
        </w:rPr>
        <w:t>. This may limit the applied scenarios of DL PRS since the same DL PRS may serve terminals in different locations.</w:t>
      </w:r>
    </w:p>
    <w:p>
      <w:pPr>
        <w:numPr>
          <w:ilvl w:val="0"/>
          <w:numId w:val="13"/>
        </w:num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Similar to the DL PRS-RSRP measurement reporting in DL-TDOA and Multi-RTT, the additional DL PRS-RSRP measurement can be less than, equal to or larger than zero according to the mapping table designed in TS 38.133 of Table 10.1.24.3.2-2 (i.e. double-sided differential DL PRS-RSRP measurement). This has smallest spec impact.</w:t>
      </w:r>
    </w:p>
    <w:p>
      <w:pPr>
        <w:numPr>
          <w:ilvl w:val="0"/>
          <w:numId w:val="13"/>
        </w:num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Supporting UE to report more than one </w:t>
      </w:r>
      <w:bookmarkStart w:id="7" w:name="OLE_LINK1"/>
      <w:r>
        <w:rPr>
          <w:rFonts w:hint="eastAsia" w:ascii="Times" w:hAnsi="Times" w:eastAsia="Batang"/>
          <w:iCs/>
          <w:sz w:val="20"/>
          <w:szCs w:val="20"/>
        </w:rPr>
        <w:t>absolute DL PRS-RSRP measurement</w:t>
      </w:r>
      <w:bookmarkEnd w:id="7"/>
      <w:r>
        <w:rPr>
          <w:rFonts w:hint="eastAsia" w:ascii="Times" w:hAnsi="Times" w:eastAsia="Batang"/>
          <w:iCs/>
          <w:sz w:val="20"/>
          <w:szCs w:val="20"/>
        </w:rPr>
        <w:t xml:space="preserve">s per TRP and the additional DL PRS-RSRP measurements are reported relative to corresponding absolute DL PRS-RSRP measurement. Meanwhile, the absolute DL PRS-RSRP measurement and the associated additional DL PRS-RSRP measurements are based on the same DL PRS resource set. This is similar to the group based beam reporting discussed that is already supported in MIMO session. </w:t>
      </w:r>
    </w:p>
    <w:p>
      <w:pPr>
        <w:numPr>
          <w:ilvl w:val="0"/>
          <w:numId w:val="13"/>
        </w:num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Supporting UE to report scaling RSRP, which considers both transmission power and reception power (e.g. the DL PRS measurement measurement is reported by a reception power relative to transmission power of corresponding DL PRS).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7: </w:t>
      </w:r>
      <w:r>
        <w:rPr>
          <w:rFonts w:hint="eastAsia" w:ascii="Times" w:hAnsi="Times" w:eastAsia="Batang"/>
          <w:i/>
          <w:sz w:val="20"/>
          <w:szCs w:val="20"/>
        </w:rPr>
        <w:t>To address the issue on DL PRS-RSRP measurements reporting for DL-AOD when different DL PRS resource sets are configured with different transmission powers, considering at least one of the following options,</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Option 1: </w:t>
      </w:r>
      <w:r>
        <w:rPr>
          <w:rFonts w:ascii="Times" w:hAnsi="Times" w:eastAsia="Batang"/>
          <w:i/>
          <w:sz w:val="20"/>
          <w:szCs w:val="20"/>
        </w:rPr>
        <w:t>All DL PRS resource sets associated the same TRP should be configured with the same transmission power</w:t>
      </w:r>
      <w:r>
        <w:rPr>
          <w:rFonts w:hint="eastAsia" w:ascii="Times" w:hAnsi="Times" w:eastAsia="Batang"/>
          <w:i/>
          <w:sz w:val="20"/>
          <w:szCs w:val="20"/>
        </w:rPr>
        <w:t>.</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Option 2: The additional DL PRS-RSRP measurement can be less than, equal to or larger than zero according to the mapping table designed in TS 38.133 of Table 10.1.24.3.2-2.</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Option 3: Supporting UE to report more than one absolute DL PRS-RSRP measurements per TRP.</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Option 4: Supporting UE to report scaling RSRP.</w:t>
      </w:r>
    </w:p>
    <w:p>
      <w:pPr>
        <w:pStyle w:val="2"/>
        <w:rPr>
          <w:lang w:val="en-US"/>
        </w:rPr>
      </w:pPr>
      <w:r>
        <w:rPr>
          <w:lang w:val="en-US"/>
        </w:rPr>
        <w:t>Issue#6: QCL source of a target DL PRS resource</w:t>
      </w:r>
    </w:p>
    <w:p>
      <w:pPr>
        <w:snapToGrid w:val="0"/>
        <w:spacing w:before="180" w:beforeLines="50" w:after="180" w:afterLines="50" w:line="240" w:lineRule="auto"/>
        <w:jc w:val="both"/>
        <w:rPr>
          <w:rFonts w:ascii="Times" w:hAnsi="Times" w:eastAsia="Batang"/>
          <w:iCs/>
          <w:sz w:val="20"/>
          <w:szCs w:val="20"/>
        </w:rPr>
      </w:pPr>
      <w:r>
        <w:rPr>
          <w:rFonts w:ascii="Times" w:hAnsi="Times" w:eastAsia="Batang"/>
          <w:iCs/>
          <w:sz w:val="20"/>
          <w:szCs w:val="20"/>
        </w:rPr>
        <w:t>In current NR DL-AoD positioning method,</w:t>
      </w:r>
      <w:r>
        <w:rPr>
          <w:rFonts w:hint="eastAsia" w:ascii="Times" w:hAnsi="Times" w:eastAsia="Batang"/>
          <w:iCs/>
          <w:sz w:val="20"/>
          <w:szCs w:val="20"/>
        </w:rPr>
        <w:t xml:space="preserve"> there is no restriction on the relation of the frequency between a target DL PRS resource and its source reference signal for QCL indication. That is, </w:t>
      </w:r>
      <w:r>
        <w:rPr>
          <w:rFonts w:ascii="Times" w:hAnsi="Times" w:eastAsia="Batang"/>
          <w:iCs/>
          <w:sz w:val="20"/>
          <w:szCs w:val="20"/>
        </w:rPr>
        <w:t>the source reference signal to indicate QCL for a target DL PRS resource</w:t>
      </w:r>
      <w:r>
        <w:rPr>
          <w:rFonts w:hint="eastAsia" w:ascii="Times" w:hAnsi="Times" w:eastAsia="Batang"/>
          <w:iCs/>
          <w:sz w:val="20"/>
          <w:szCs w:val="20"/>
        </w:rPr>
        <w:t xml:space="preserve"> </w:t>
      </w:r>
      <w:r>
        <w:rPr>
          <w:rFonts w:ascii="Times" w:hAnsi="Times" w:eastAsia="Batang"/>
          <w:iCs/>
          <w:sz w:val="20"/>
          <w:szCs w:val="20"/>
        </w:rPr>
        <w:t xml:space="preserve">can be </w:t>
      </w:r>
      <w:r>
        <w:rPr>
          <w:rFonts w:hint="eastAsia" w:ascii="Times" w:hAnsi="Times" w:eastAsia="Batang"/>
          <w:iCs/>
          <w:sz w:val="20"/>
          <w:szCs w:val="20"/>
        </w:rPr>
        <w:t xml:space="preserve">a </w:t>
      </w:r>
      <w:r>
        <w:rPr>
          <w:rFonts w:ascii="Times" w:hAnsi="Times" w:eastAsia="Batang"/>
          <w:iCs/>
          <w:sz w:val="20"/>
          <w:szCs w:val="20"/>
        </w:rPr>
        <w:t>DL PRS resource from any positioning frequency layers</w:t>
      </w:r>
      <w:r>
        <w:rPr>
          <w:rFonts w:hint="eastAsia" w:ascii="Times" w:hAnsi="Times" w:eastAsia="Batang"/>
          <w:iCs/>
          <w:sz w:val="20"/>
          <w:szCs w:val="20"/>
        </w:rPr>
        <w:t xml:space="preserve"> of the same TRP or a SSB from any bands</w:t>
      </w:r>
      <w:r>
        <w:rPr>
          <w:rFonts w:ascii="Times" w:hAnsi="Times" w:eastAsia="Batang"/>
          <w:iCs/>
          <w:sz w:val="20"/>
          <w:szCs w:val="20"/>
        </w:rPr>
        <w:t>. The source reference signal is helpful for UE to equalize the target DL PRS resource. However, if the source reference signal and the target DL PRS resource are from different positioning frequency layers</w:t>
      </w:r>
      <w:r>
        <w:rPr>
          <w:rFonts w:hint="eastAsia" w:ascii="Times" w:hAnsi="Times" w:eastAsia="Batang"/>
          <w:iCs/>
          <w:sz w:val="20"/>
          <w:szCs w:val="20"/>
        </w:rPr>
        <w:t>/bands/TRPs</w:t>
      </w:r>
      <w:r>
        <w:rPr>
          <w:rFonts w:ascii="Times" w:hAnsi="Times" w:eastAsia="Batang"/>
          <w:iCs/>
          <w:sz w:val="20"/>
          <w:szCs w:val="20"/>
        </w:rPr>
        <w:t>, it may not be possible to help UE to receive the target DL PRS resource since two reference signals may experience different channel impairments.</w:t>
      </w:r>
      <w:r>
        <w:rPr>
          <w:rFonts w:hint="eastAsia" w:ascii="Times" w:hAnsi="Times" w:eastAsia="Batang"/>
          <w:iCs/>
          <w:sz w:val="20"/>
          <w:szCs w:val="20"/>
        </w:rPr>
        <w:t xml:space="preserve"> Furthermore, if a target DL PRS resource and source reference signal from the same band and the same TRP, which may also be possible to </w:t>
      </w:r>
      <w:r>
        <w:rPr>
          <w:rFonts w:ascii="Times" w:hAnsi="Times" w:eastAsia="Batang"/>
          <w:iCs/>
          <w:sz w:val="20"/>
          <w:szCs w:val="20"/>
        </w:rPr>
        <w:t xml:space="preserve">experience </w:t>
      </w:r>
      <w:r>
        <w:rPr>
          <w:rFonts w:hint="eastAsia" w:ascii="Times" w:hAnsi="Times" w:eastAsia="Batang"/>
          <w:iCs/>
          <w:sz w:val="20"/>
          <w:szCs w:val="20"/>
        </w:rPr>
        <w:t xml:space="preserve">similar </w:t>
      </w:r>
      <w:r>
        <w:rPr>
          <w:rFonts w:ascii="Times" w:hAnsi="Times" w:eastAsia="Batang"/>
          <w:iCs/>
          <w:sz w:val="20"/>
          <w:szCs w:val="20"/>
        </w:rPr>
        <w:t>channel impairments</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Proposal 8</w:t>
      </w:r>
      <w:r>
        <w:rPr>
          <w:rFonts w:hint="eastAsia" w:ascii="Times" w:hAnsi="Times" w:eastAsia="Batang"/>
          <w:i/>
          <w:sz w:val="20"/>
          <w:szCs w:val="20"/>
        </w:rPr>
        <w:t xml:space="preserve">: The source reference signal for </w:t>
      </w:r>
      <w:r>
        <w:rPr>
          <w:rFonts w:ascii="Times" w:hAnsi="Times" w:eastAsia="Batang"/>
          <w:i/>
          <w:sz w:val="20"/>
          <w:szCs w:val="20"/>
        </w:rPr>
        <w:t xml:space="preserve">QCL </w:t>
      </w:r>
      <w:r>
        <w:rPr>
          <w:rFonts w:hint="eastAsia" w:ascii="Times" w:hAnsi="Times" w:eastAsia="Batang"/>
          <w:i/>
          <w:sz w:val="20"/>
          <w:szCs w:val="20"/>
        </w:rPr>
        <w:t xml:space="preserve">of </w:t>
      </w:r>
      <w:r>
        <w:rPr>
          <w:rFonts w:ascii="Times" w:hAnsi="Times" w:eastAsia="Batang"/>
          <w:i/>
          <w:sz w:val="20"/>
          <w:szCs w:val="20"/>
        </w:rPr>
        <w:t>a target DL PRS resource</w:t>
      </w:r>
      <w:r>
        <w:rPr>
          <w:rFonts w:hint="eastAsia" w:ascii="Times" w:hAnsi="Times" w:eastAsia="Batang"/>
          <w:i/>
          <w:sz w:val="20"/>
          <w:szCs w:val="20"/>
        </w:rPr>
        <w:t xml:space="preserve"> </w:t>
      </w:r>
      <w:r>
        <w:rPr>
          <w:rFonts w:ascii="Times" w:hAnsi="Times" w:eastAsia="Batang"/>
          <w:i/>
          <w:sz w:val="20"/>
          <w:szCs w:val="20"/>
        </w:rPr>
        <w:t>can be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SSB: the SSB and the </w:t>
      </w:r>
      <w:r>
        <w:rPr>
          <w:rFonts w:ascii="Times" w:hAnsi="Times" w:eastAsia="Batang"/>
          <w:i/>
          <w:sz w:val="20"/>
          <w:szCs w:val="20"/>
        </w:rPr>
        <w:t>target DL PRS resource</w:t>
      </w:r>
      <w:r>
        <w:rPr>
          <w:rFonts w:hint="eastAsia" w:ascii="Times" w:hAnsi="Times" w:eastAsia="Batang"/>
          <w:i/>
          <w:sz w:val="20"/>
          <w:szCs w:val="20"/>
        </w:rPr>
        <w:t xml:space="preserve"> are from the same band. Meanwhile, the associated Physical Cell ID of the SSB should be the same as corresponding information associated the </w:t>
      </w:r>
      <w:r>
        <w:rPr>
          <w:rFonts w:ascii="Times" w:hAnsi="Times" w:eastAsia="Batang"/>
          <w:i/>
          <w:sz w:val="20"/>
          <w:szCs w:val="20"/>
        </w:rPr>
        <w:t>target DL PRS resource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source DL PRS resource: the source DL PRS resource and the </w:t>
      </w:r>
      <w:r>
        <w:rPr>
          <w:rFonts w:ascii="Times" w:hAnsi="Times" w:eastAsia="Batang"/>
          <w:i/>
          <w:sz w:val="20"/>
          <w:szCs w:val="20"/>
        </w:rPr>
        <w:t>target DL PRS resource</w:t>
      </w:r>
      <w:r>
        <w:rPr>
          <w:rFonts w:hint="eastAsia" w:ascii="Times" w:hAnsi="Times" w:eastAsia="Batang"/>
          <w:i/>
          <w:sz w:val="20"/>
          <w:szCs w:val="20"/>
        </w:rPr>
        <w:t xml:space="preserve"> are from the same positioning frequency layer (or the same band) and the same TRP.</w:t>
      </w:r>
    </w:p>
    <w:p>
      <w:pPr>
        <w:pStyle w:val="2"/>
        <w:rPr>
          <w:lang w:val="en-US"/>
        </w:rPr>
      </w:pPr>
      <w:r>
        <w:rPr>
          <w:rFonts w:hint="eastAsia"/>
          <w:lang w:val="en-US"/>
        </w:rPr>
        <w:t>Issue#7: Two-stage PRS beam sweeping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p>
          <w:p>
            <w:pPr>
              <w:numPr>
                <w:ilvl w:val="0"/>
                <w:numId w:val="15"/>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For both UE-based and UE-assisted DL methods, at least for two-stage PRS beam sweeping, study further at least the following:</w:t>
            </w:r>
          </w:p>
          <w:p>
            <w:pPr>
              <w:numPr>
                <w:ilvl w:val="1"/>
                <w:numId w:val="15"/>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Enhancements in the association between resources belonging to two DL PRS resource sets of the same TRP</w:t>
            </w:r>
          </w:p>
          <w:p>
            <w:pPr>
              <w:numPr>
                <w:ilvl w:val="0"/>
                <w:numId w:val="15"/>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 xml:space="preserve">Companies are encouraged to evaluate whether other potential enhancements in this subagenda or other subagendas (e.g. additional beam information, on-demand PRS framework) could be used to enable this feature (potentially by implementation). </w:t>
            </w:r>
          </w:p>
          <w:p>
            <w:pPr>
              <w:numPr>
                <w:ilvl w:val="0"/>
                <w:numId w:val="15"/>
              </w:numPr>
              <w:spacing w:before="180" w:beforeLines="50" w:after="180" w:afterLines="50" w:line="240" w:lineRule="auto"/>
            </w:pPr>
            <w:r>
              <w:rPr>
                <w:rFonts w:ascii="Times" w:hAnsi="Times" w:eastAsia="Batang"/>
                <w:sz w:val="20"/>
                <w:szCs w:val="24"/>
                <w:lang w:val="en-GB" w:eastAsia="en-US"/>
              </w:rPr>
              <w:t>Note: Two-stage PRS beam sweeping corresponds to different DL PRS resource sets</w:t>
            </w:r>
          </w:p>
        </w:tc>
      </w:tr>
    </w:tbl>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As shown in above agreement, some companies proposed to use two-stage PRS beam sweeping. However, based on our understanding, this can already be supported by implementation. Currently, one TRP can be configured with up to 2 DL PRS resource sets per positioning frequency layer. We think the first set can be transmitted wide beams and second set can be transmitted with narrow beams. In addition, current spec supports the QCL source of one DL PRS resource can be another DL PRS resource from the same TRP. Therefore, multiple DL PRS resources (narrow beams) from second set can use the same QCL source (wide beam) from the first DL PRS resource set. Then, based on the configuration, UE may decide whether to fine-tuning the Rx beam information accordingly.</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Meanwhile, the two-stage beam sweeping has a connection between angle calculation enhancement in section 3(which may provide the beam direction and beam width information) and on-demand PRS (UE/LMF may request preferred beam information) in another agenda item.</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bCs w:val="0"/>
          <w:i/>
          <w:iCs/>
          <w:sz w:val="20"/>
          <w:szCs w:val="20"/>
        </w:rPr>
        <w:t>Observation 6:</w:t>
      </w:r>
      <w:r>
        <w:rPr>
          <w:rFonts w:hint="eastAsia" w:ascii="Times" w:hAnsi="Times" w:eastAsia="Batang"/>
          <w:i/>
          <w:iCs/>
          <w:sz w:val="20"/>
          <w:szCs w:val="20"/>
        </w:rPr>
        <w:t xml:space="preserve"> Two-stage PRS beam sweeping can leave up to implementation or be covered by other topics (angle calculation enhancement or on-demand PRS).</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bCs w:val="0"/>
          <w:i/>
          <w:iCs/>
          <w:sz w:val="20"/>
          <w:szCs w:val="20"/>
        </w:rPr>
        <w:t>Proposal 9:</w:t>
      </w:r>
      <w:r>
        <w:rPr>
          <w:rFonts w:hint="eastAsia" w:ascii="Times" w:hAnsi="Times" w:eastAsia="Batang"/>
          <w:i/>
          <w:iCs/>
          <w:sz w:val="20"/>
          <w:szCs w:val="20"/>
        </w:rPr>
        <w:t xml:space="preserve"> Don</w:t>
      </w:r>
      <w:r>
        <w:rPr>
          <w:rFonts w:ascii="Times" w:hAnsi="Times" w:eastAsia="Batang"/>
          <w:i/>
          <w:iCs/>
          <w:sz w:val="20"/>
          <w:szCs w:val="20"/>
        </w:rPr>
        <w:t>’</w:t>
      </w:r>
      <w:r>
        <w:rPr>
          <w:rFonts w:hint="eastAsia" w:ascii="Times" w:hAnsi="Times" w:eastAsia="Batang"/>
          <w:i/>
          <w:iCs/>
          <w:sz w:val="20"/>
          <w:szCs w:val="20"/>
        </w:rPr>
        <w:t xml:space="preserve">t support or at least </w:t>
      </w:r>
      <w:bookmarkStart w:id="8" w:name="OLE_LINK2"/>
      <w:r>
        <w:rPr>
          <w:rFonts w:hint="eastAsia" w:ascii="Times" w:hAnsi="Times" w:eastAsia="Batang"/>
          <w:i/>
          <w:iCs/>
          <w:sz w:val="20"/>
          <w:szCs w:val="20"/>
        </w:rPr>
        <w:t>deprioritize</w:t>
      </w:r>
      <w:bookmarkEnd w:id="8"/>
      <w:r>
        <w:rPr>
          <w:rFonts w:hint="eastAsia" w:ascii="Times" w:hAnsi="Times" w:eastAsia="Batang"/>
          <w:i/>
          <w:iCs/>
          <w:sz w:val="20"/>
          <w:szCs w:val="20"/>
        </w:rPr>
        <w:t xml:space="preserve"> corresponding enhancements on two-stage PRS beam sweeping. </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9" w:name="OLE_LINK11"/>
      <w:bookmarkStart w:id="10"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increase positioning accuracy for DL-AOD</w:t>
      </w:r>
      <w:r>
        <w:rPr>
          <w:rFonts w:ascii="Times New Roman" w:hAnsi="Times New Roman"/>
          <w:sz w:val="20"/>
          <w:szCs w:val="20"/>
        </w:rPr>
        <w:t>, the following observations and proposals are proposed,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 xml:space="preserve">The PRS RSRP of the first path is defined as the receiving power of the detected path used for the TOA value relative to the DL PRS-RSRP of the associated DL PRS resource. </w:t>
      </w:r>
    </w:p>
    <w:p>
      <w:pPr>
        <w:numPr>
          <w:ilvl w:val="0"/>
          <w:numId w:val="3"/>
        </w:numPr>
        <w:spacing w:after="0"/>
        <w:rPr>
          <w:rFonts w:ascii="Times New Roman" w:hAnsi="Times New Roman"/>
          <w:i/>
          <w:iCs/>
          <w:sz w:val="20"/>
          <w:szCs w:val="20"/>
        </w:rPr>
      </w:pPr>
      <w:r>
        <w:rPr>
          <w:rFonts w:hint="eastAsia" w:ascii="Times New Roman" w:hAnsi="Times New Roman"/>
          <w:i/>
          <w:iCs/>
          <w:sz w:val="20"/>
          <w:szCs w:val="20"/>
        </w:rPr>
        <w:t xml:space="preserve">Send LS </w:t>
      </w:r>
      <w:r>
        <w:rPr>
          <w:rFonts w:hint="eastAsia" w:ascii="Times New Roman" w:hAnsi="Times New Roman" w:eastAsia="Batang"/>
          <w:i/>
          <w:iCs/>
          <w:sz w:val="20"/>
          <w:szCs w:val="20"/>
          <w:lang w:bidi="ar"/>
        </w:rPr>
        <w:t xml:space="preserve">to </w:t>
      </w:r>
      <w:r>
        <w:rPr>
          <w:rFonts w:hint="eastAsia" w:ascii="Times New Roman" w:hAnsi="Times New Roman"/>
          <w:i/>
          <w:iCs/>
          <w:sz w:val="20"/>
          <w:szCs w:val="20"/>
        </w:rPr>
        <w:t>RAN4 to design new mapping table according to the above definition.</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w:t>
      </w:r>
      <w:r>
        <w:rPr>
          <w:rFonts w:hint="eastAsia" w:ascii="Times New Roman" w:hAnsi="Times New Roman"/>
          <w:i/>
          <w:iCs/>
          <w:sz w:val="20"/>
          <w:szCs w:val="20"/>
        </w:rPr>
        <w:t xml:space="preserve">For </w:t>
      </w:r>
      <w:r>
        <w:rPr>
          <w:rFonts w:ascii="Times New Roman" w:hAnsi="Times New Roman"/>
          <w:i/>
          <w:iCs/>
          <w:sz w:val="20"/>
          <w:szCs w:val="20"/>
        </w:rPr>
        <w:t>UE-assisted DL-AOD, UE should be able to report information corresponds to the arrival time of the first path, which includes,</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Time</w:t>
      </w:r>
      <w:r>
        <w:rPr>
          <w:rFonts w:ascii="Times New Roman" w:hAnsi="Times New Roman"/>
          <w:i/>
          <w:iCs/>
          <w:sz w:val="20"/>
          <w:szCs w:val="20"/>
        </w:rPr>
        <w:t xml:space="preserve"> </w:t>
      </w:r>
      <w:r>
        <w:rPr>
          <w:rFonts w:hint="eastAsia" w:ascii="Times New Roman" w:hAnsi="Times New Roman"/>
          <w:i/>
          <w:iCs/>
          <w:sz w:val="20"/>
          <w:szCs w:val="20"/>
        </w:rPr>
        <w:t xml:space="preserve">of arrival( i.e. TOA) for </w:t>
      </w:r>
      <w:r>
        <w:rPr>
          <w:rFonts w:ascii="Times New Roman" w:hAnsi="Times New Roman"/>
          <w:i/>
          <w:iCs/>
          <w:sz w:val="20"/>
          <w:szCs w:val="20"/>
        </w:rPr>
        <w:t>at least one reference signal</w:t>
      </w:r>
      <w:r>
        <w:rPr>
          <w:rFonts w:hint="eastAsia" w:ascii="Times New Roman" w:hAnsi="Times New Roman"/>
          <w:i/>
          <w:iCs/>
          <w:sz w:val="20"/>
          <w:szCs w:val="20"/>
        </w:rPr>
        <w:t xml:space="preserve"> per TRP</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 xml:space="preserve">Arrival </w:t>
      </w:r>
      <w:r>
        <w:rPr>
          <w:rFonts w:ascii="Times New Roman" w:hAnsi="Times New Roman"/>
          <w:i/>
          <w:iCs/>
          <w:sz w:val="20"/>
          <w:szCs w:val="20"/>
        </w:rPr>
        <w:t>time differences among reference signals from the same TRP</w:t>
      </w:r>
      <w:r>
        <w:rPr>
          <w:rFonts w:hint="eastAsia" w:ascii="Times New Roman" w:hAnsi="Times New Roman"/>
          <w:i/>
          <w:iCs/>
          <w:sz w:val="20"/>
          <w:szCs w:val="20"/>
        </w:rPr>
        <w:t xml:space="preserve"> (i.e. Intra-TRP TDOA)</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It</w:t>
      </w:r>
      <w:r>
        <w:rPr>
          <w:rFonts w:ascii="Times New Roman" w:hAnsi="Times New Roman"/>
          <w:i/>
          <w:iCs/>
          <w:sz w:val="20"/>
          <w:szCs w:val="20"/>
        </w:rPr>
        <w:t>’</w:t>
      </w:r>
      <w:r>
        <w:rPr>
          <w:rFonts w:hint="eastAsia" w:ascii="Times New Roman" w:hAnsi="Times New Roman"/>
          <w:i/>
          <w:iCs/>
          <w:sz w:val="20"/>
          <w:szCs w:val="20"/>
        </w:rPr>
        <w:t>s separate UE capability to support DL-AOD and DL-TDOA/Multi-RTT.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3: </w:t>
      </w:r>
      <w:r>
        <w:rPr>
          <w:rFonts w:hint="eastAsia" w:ascii="Times New Roman" w:hAnsi="Times New Roman"/>
          <w:i/>
          <w:iCs/>
          <w:sz w:val="20"/>
          <w:szCs w:val="20"/>
        </w:rPr>
        <w:t>The definition of time</w:t>
      </w:r>
      <w:r>
        <w:rPr>
          <w:rFonts w:ascii="Times New Roman" w:hAnsi="Times New Roman"/>
          <w:i/>
          <w:iCs/>
          <w:sz w:val="20"/>
          <w:szCs w:val="20"/>
        </w:rPr>
        <w:t xml:space="preserve"> </w:t>
      </w:r>
      <w:r>
        <w:rPr>
          <w:rFonts w:hint="eastAsia" w:ascii="Times New Roman" w:hAnsi="Times New Roman"/>
          <w:i/>
          <w:iCs/>
          <w:sz w:val="20"/>
          <w:szCs w:val="20"/>
        </w:rPr>
        <w:t>of arrival</w:t>
      </w:r>
      <w:r>
        <w:rPr>
          <w:rFonts w:ascii="Times New Roman" w:hAnsi="Times New Roman"/>
          <w:i/>
          <w:iCs/>
          <w:sz w:val="20"/>
          <w:szCs w:val="20"/>
        </w:rPr>
        <w:t xml:space="preserve"> </w:t>
      </w:r>
      <w:r>
        <w:rPr>
          <w:rFonts w:hint="eastAsia" w:ascii="Times New Roman" w:hAnsi="Times New Roman"/>
          <w:i/>
          <w:iCs/>
          <w:sz w:val="20"/>
          <w:szCs w:val="20"/>
        </w:rPr>
        <w:t>(i.e. TOA) can reuse the definition of UL-RTOA already specified in TS 38.215.</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UE can report an indicator for each reported reference signal (or each DL PRS-RSRP value) to indicate that the sequence of a</w:t>
      </w:r>
      <w:r>
        <w:rPr>
          <w:rFonts w:ascii="Times New Roman" w:hAnsi="Times New Roman"/>
          <w:i/>
          <w:iCs/>
          <w:sz w:val="20"/>
          <w:szCs w:val="20"/>
        </w:rPr>
        <w:t>rrival time of the first path</w:t>
      </w:r>
      <w:r>
        <w:rPr>
          <w:rFonts w:hint="eastAsia" w:ascii="Times New Roman" w:hAnsi="Times New Roman"/>
          <w:i/>
          <w:iCs/>
          <w:sz w:val="20"/>
          <w:szCs w:val="20"/>
        </w:rPr>
        <w:t xml:space="preserve"> derived from difference reference signals. </w:t>
      </w:r>
    </w:p>
    <w:p>
      <w:pPr>
        <w:pStyle w:val="96"/>
        <w:snapToGrid w:val="0"/>
        <w:spacing w:before="180" w:beforeLines="50" w:after="180" w:afterLines="50" w:line="240" w:lineRule="auto"/>
        <w:ind w:left="0" w:leftChars="0"/>
        <w:jc w:val="both"/>
        <w:rPr>
          <w:rFonts w:ascii="Times" w:hAnsi="Times" w:eastAsia="宋体"/>
          <w:i/>
          <w:sz w:val="20"/>
        </w:rPr>
      </w:pPr>
      <w:r>
        <w:rPr>
          <w:rFonts w:ascii="Times" w:hAnsi="Times" w:eastAsia="宋体"/>
          <w:b/>
          <w:i/>
          <w:sz w:val="20"/>
        </w:rPr>
        <w:t xml:space="preserve">Proposal </w:t>
      </w:r>
      <w:r>
        <w:rPr>
          <w:rFonts w:hint="eastAsia" w:ascii="Times" w:hAnsi="Times" w:eastAsia="宋体"/>
          <w:b/>
          <w:i/>
          <w:sz w:val="20"/>
        </w:rPr>
        <w:t>4</w:t>
      </w:r>
      <w:r>
        <w:rPr>
          <w:rFonts w:ascii="Times" w:hAnsi="Times" w:eastAsia="宋体"/>
          <w:b/>
          <w:i/>
          <w:sz w:val="20"/>
        </w:rPr>
        <w:t>:</w:t>
      </w:r>
      <w:r>
        <w:rPr>
          <w:rFonts w:hint="eastAsia"/>
          <w:i/>
        </w:rPr>
        <w:t xml:space="preserve"> </w:t>
      </w:r>
      <w:r>
        <w:rPr>
          <w:rFonts w:ascii="Times" w:hAnsi="Times" w:eastAsia="宋体"/>
          <w:i/>
          <w:sz w:val="20"/>
        </w:rPr>
        <w:t>For the purpose of both UE-B and UE-A DL-AoD, and with regards to the support of AOD measurements with an expected uncertainty window, which includes,</w:t>
      </w:r>
    </w:p>
    <w:p>
      <w:pPr>
        <w:pStyle w:val="96"/>
        <w:numPr>
          <w:ilvl w:val="0"/>
          <w:numId w:val="7"/>
        </w:numPr>
        <w:snapToGrid w:val="0"/>
        <w:spacing w:before="180" w:beforeLines="50" w:after="180" w:afterLines="50" w:line="240" w:lineRule="auto"/>
        <w:ind w:leftChars="0"/>
        <w:jc w:val="both"/>
        <w:rPr>
          <w:rFonts w:ascii="Times" w:hAnsi="Times" w:eastAsia="宋体"/>
          <w:i/>
          <w:sz w:val="20"/>
        </w:rPr>
      </w:pPr>
      <w:r>
        <w:rPr>
          <w:rFonts w:ascii="Times" w:hAnsi="Times" w:eastAsia="宋体"/>
          <w:i/>
          <w:sz w:val="20"/>
        </w:rPr>
        <w:t>Option 1: Indication of expected DL-AoD/ZoD value and uncertainty (of the expected DL-AoD/ZoD value) range(s) is signaled by the LMF to the UE</w:t>
      </w:r>
    </w:p>
    <w:p>
      <w:pPr>
        <w:pStyle w:val="96"/>
        <w:numPr>
          <w:ilvl w:val="0"/>
          <w:numId w:val="8"/>
        </w:numPr>
        <w:snapToGrid w:val="0"/>
        <w:spacing w:before="180" w:beforeLines="50" w:after="180" w:afterLines="50" w:line="240" w:lineRule="auto"/>
        <w:ind w:leftChars="0"/>
        <w:jc w:val="both"/>
        <w:rPr>
          <w:rFonts w:ascii="Times" w:hAnsi="Times" w:eastAsia="宋体"/>
          <w:i/>
          <w:sz w:val="20"/>
        </w:rPr>
      </w:pPr>
      <w:r>
        <w:rPr>
          <w:rFonts w:ascii="Times" w:hAnsi="Times" w:eastAsia="宋体"/>
          <w:i/>
          <w:sz w:val="20"/>
        </w:rPr>
        <w:t xml:space="preserve">DL PRS resources transmitted from a </w:t>
      </w:r>
      <w:r>
        <w:rPr>
          <w:rFonts w:hint="eastAsia" w:ascii="Times" w:hAnsi="Times" w:eastAsia="宋体"/>
          <w:i/>
          <w:sz w:val="20"/>
        </w:rPr>
        <w:t>single TRP (or a single ARP if configured)</w:t>
      </w:r>
      <w:r>
        <w:rPr>
          <w:rFonts w:ascii="Times" w:hAnsi="Times" w:eastAsia="宋体"/>
          <w:i/>
          <w:sz w:val="20"/>
        </w:rPr>
        <w:t xml:space="preserve"> are associated with a single value of Expected DL-AoD/ZoD and uncertainty (of the expected DL-AoD/ZoD value).</w:t>
      </w:r>
    </w:p>
    <w:p>
      <w:pPr>
        <w:pStyle w:val="96"/>
        <w:snapToGrid w:val="0"/>
        <w:spacing w:before="180" w:beforeLines="50" w:after="180" w:afterLines="50" w:line="240" w:lineRule="auto"/>
        <w:ind w:left="0" w:leftChars="0"/>
        <w:jc w:val="both"/>
        <w:rPr>
          <w:rFonts w:ascii="Times New Roman" w:hAnsi="Times New Roman"/>
          <w:i/>
          <w:iCs/>
          <w:sz w:val="20"/>
          <w:szCs w:val="20"/>
        </w:rPr>
      </w:pPr>
      <w:r>
        <w:rPr>
          <w:rFonts w:hint="eastAsia" w:ascii="Times" w:hAnsi="Times" w:eastAsia="宋体"/>
          <w:i/>
          <w:sz w:val="20"/>
        </w:rPr>
        <w:t xml:space="preserve">Note: The </w:t>
      </w:r>
      <w:r>
        <w:rPr>
          <w:rFonts w:ascii="Times" w:hAnsi="Times" w:eastAsia="宋体"/>
          <w:i/>
          <w:sz w:val="20"/>
        </w:rPr>
        <w:t>expected uncertainty window</w:t>
      </w:r>
      <w:r>
        <w:rPr>
          <w:rFonts w:hint="eastAsia" w:ascii="Times" w:hAnsi="Times" w:eastAsia="宋体"/>
          <w:i/>
          <w:sz w:val="20"/>
        </w:rPr>
        <w:t xml:space="preserve"> is defined by the LOS direction between a TRP (or a ARP if configured) and a UE.</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i/>
          <w:sz w:val="20"/>
          <w:szCs w:val="20"/>
        </w:rPr>
        <w:t xml:space="preserve">Proposal </w:t>
      </w:r>
      <w:r>
        <w:rPr>
          <w:rFonts w:hint="eastAsia" w:ascii="Times" w:hAnsi="Times" w:eastAsia="宋体"/>
          <w:b/>
          <w:i/>
          <w:sz w:val="20"/>
          <w:szCs w:val="20"/>
        </w:rPr>
        <w:t>5</w:t>
      </w:r>
      <w:r>
        <w:rPr>
          <w:rFonts w:hint="eastAsia" w:ascii="Times" w:hAnsi="Times" w:eastAsia="Batang"/>
          <w:b/>
          <w:i/>
          <w:sz w:val="20"/>
          <w:szCs w:val="20"/>
        </w:rPr>
        <w:t>:</w:t>
      </w:r>
      <w:r>
        <w:rPr>
          <w:rFonts w:ascii="Times" w:hAnsi="Times" w:eastAsia="Batang"/>
          <w:i/>
          <w:sz w:val="20"/>
          <w:szCs w:val="20"/>
        </w:rPr>
        <w:t xml:space="preserve"> At least for </w:t>
      </w:r>
      <w:r>
        <w:rPr>
          <w:rFonts w:hint="eastAsia" w:ascii="Times" w:hAnsi="Times" w:eastAsia="Batang"/>
          <w:i/>
          <w:sz w:val="20"/>
          <w:szCs w:val="20"/>
        </w:rPr>
        <w:t>UE-based DL-AOD</w:t>
      </w:r>
      <w:r>
        <w:rPr>
          <w:rFonts w:ascii="Times" w:hAnsi="Times" w:eastAsia="Batang"/>
          <w:i/>
          <w:sz w:val="20"/>
          <w:szCs w:val="20"/>
        </w:rPr>
        <w:t xml:space="preserve">, </w:t>
      </w:r>
      <w:r>
        <w:rPr>
          <w:rFonts w:ascii="Times New Roman" w:hAnsi="Times New Roman" w:eastAsia="宋体"/>
          <w:i/>
          <w:sz w:val="20"/>
          <w:szCs w:val="20"/>
          <w:lang w:val="en-GB" w:eastAsia="ja-JP"/>
        </w:rPr>
        <w:t>a mapping of angle and beam gains for each of the PRS resources</w:t>
      </w:r>
      <w:r>
        <w:rPr>
          <w:rFonts w:hint="eastAsia" w:ascii="Times" w:hAnsi="Times" w:eastAsia="宋体"/>
          <w:i/>
          <w:sz w:val="20"/>
          <w:szCs w:val="20"/>
        </w:rPr>
        <w:t xml:space="preserve"> can be provided to UE, where the angle</w:t>
      </w:r>
      <w:r>
        <w:rPr>
          <w:rFonts w:hint="eastAsia" w:ascii="Times New Roman" w:hAnsi="Times New Roman" w:eastAsia="宋体"/>
          <w:i/>
          <w:sz w:val="20"/>
          <w:szCs w:val="20"/>
        </w:rPr>
        <w:t xml:space="preserve"> </w:t>
      </w:r>
      <w:r>
        <w:rPr>
          <w:rFonts w:hint="eastAsia" w:ascii="Times" w:hAnsi="Times" w:eastAsia="宋体"/>
          <w:i/>
          <w:sz w:val="20"/>
          <w:szCs w:val="20"/>
        </w:rPr>
        <w:t xml:space="preserve">is </w:t>
      </w:r>
      <w:r>
        <w:rPr>
          <w:rFonts w:ascii="Times" w:hAnsi="Times" w:eastAsia="Batang"/>
          <w:i/>
          <w:sz w:val="20"/>
          <w:szCs w:val="20"/>
        </w:rPr>
        <w:t>restricted to an expected uncertainty window provided by the expected DL-AoD/ZoD value and uncertainty (of the expected DL-AoD/ZoD value) range(s).</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Observation 4</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Proposal 6</w:t>
      </w:r>
      <w:r>
        <w:rPr>
          <w:rFonts w:hint="eastAsia" w:ascii="Times" w:hAnsi="Times" w:eastAsia="Batang"/>
          <w:i/>
          <w:sz w:val="20"/>
          <w:szCs w:val="20"/>
        </w:rPr>
        <w:t xml:space="preserve">: To extend the application scope of DL PRS Rx beam index, when the UE reports DL PRS-RSRP measurements from </w:t>
      </w:r>
      <w:r>
        <w:rPr>
          <w:rFonts w:hint="eastAsia" w:ascii="Times" w:hAnsi="Times" w:eastAsia="Batang"/>
          <w:b/>
          <w:bCs/>
          <w:i/>
          <w:sz w:val="20"/>
          <w:szCs w:val="20"/>
        </w:rPr>
        <w:t>DL PRS resource sets associated with the same positioning frequency layer and the same TRP</w:t>
      </w:r>
      <w:r>
        <w:rPr>
          <w:rFonts w:hint="eastAsia" w:ascii="Times" w:hAnsi="Times" w:eastAsia="Batang"/>
          <w:i/>
          <w:sz w:val="20"/>
          <w:szCs w:val="20"/>
        </w:rPr>
        <w:t xml:space="preserve">, the UE may indicate which DL PRS-RSRP measurements associated with the same higher layer parameter DL PRS Rx beam index have been performed using the same spatial domain filter for reception.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Observation 5:</w:t>
      </w:r>
      <w:r>
        <w:rPr>
          <w:rFonts w:hint="eastAsia" w:ascii="Times" w:hAnsi="Times" w:eastAsia="Batang"/>
          <w:i/>
          <w:sz w:val="20"/>
          <w:szCs w:val="20"/>
        </w:rPr>
        <w:t xml:space="preserve"> It</w:t>
      </w:r>
      <w:r>
        <w:rPr>
          <w:rFonts w:ascii="Times" w:hAnsi="Times" w:eastAsia="Batang"/>
          <w:i/>
          <w:sz w:val="20"/>
          <w:szCs w:val="20"/>
        </w:rPr>
        <w:t>’</w:t>
      </w:r>
      <w:r>
        <w:rPr>
          <w:rFonts w:hint="eastAsia" w:ascii="Times" w:hAnsi="Times" w:eastAsia="Batang"/>
          <w:i/>
          <w:sz w:val="20"/>
          <w:szCs w:val="20"/>
        </w:rPr>
        <w:t>s hard to differentiate whether different DL PRS-RSRP measurements per TRP are caused by different transmission powers or different transmission beams based on the current design if DL PRS-RSRP measurements are derived from different DL PRS resource sets in a location measurement report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7: </w:t>
      </w:r>
      <w:r>
        <w:rPr>
          <w:rFonts w:hint="eastAsia" w:ascii="Times" w:hAnsi="Times" w:eastAsia="Batang"/>
          <w:i/>
          <w:sz w:val="20"/>
          <w:szCs w:val="20"/>
        </w:rPr>
        <w:t>To address the issue on DL PRS-RSRP measurements reporting for DL-AOD when different DL PRS resource sets are configured with different transmission powers, considering one of the following options,</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Option 1: </w:t>
      </w:r>
      <w:r>
        <w:rPr>
          <w:rFonts w:ascii="Times" w:hAnsi="Times" w:eastAsia="Batang"/>
          <w:i/>
          <w:sz w:val="20"/>
          <w:szCs w:val="20"/>
        </w:rPr>
        <w:t>All DL PRS resource sets associated the same TRP should be configured with the same transmission power</w:t>
      </w:r>
      <w:r>
        <w:rPr>
          <w:rFonts w:hint="eastAsia" w:ascii="Times" w:hAnsi="Times" w:eastAsia="Batang"/>
          <w:i/>
          <w:sz w:val="20"/>
          <w:szCs w:val="20"/>
        </w:rPr>
        <w:t>.</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Option 2: The additional DL PRS-RSRP measurement can be less than, equal to or larger than zero according to the mapping table designed in TS 38.133 of Table 10.1.24.3.2-2.</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Option 3: Supporting UE to report more than one absolute DL PRS-RSRP measurements per TRP.</w:t>
      </w:r>
    </w:p>
    <w:p>
      <w:pPr>
        <w:numPr>
          <w:ilvl w:val="0"/>
          <w:numId w:val="13"/>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Option 4: Supporting UE to report scaling RSRP.</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Proposal 8</w:t>
      </w:r>
      <w:r>
        <w:rPr>
          <w:rFonts w:hint="eastAsia" w:ascii="Times" w:hAnsi="Times" w:eastAsia="Batang"/>
          <w:i/>
          <w:sz w:val="20"/>
          <w:szCs w:val="20"/>
        </w:rPr>
        <w:t xml:space="preserve">: The source reference signal for </w:t>
      </w:r>
      <w:r>
        <w:rPr>
          <w:rFonts w:ascii="Times" w:hAnsi="Times" w:eastAsia="Batang"/>
          <w:i/>
          <w:sz w:val="20"/>
          <w:szCs w:val="20"/>
        </w:rPr>
        <w:t xml:space="preserve">QCL </w:t>
      </w:r>
      <w:r>
        <w:rPr>
          <w:rFonts w:hint="eastAsia" w:ascii="Times" w:hAnsi="Times" w:eastAsia="Batang"/>
          <w:i/>
          <w:sz w:val="20"/>
          <w:szCs w:val="20"/>
        </w:rPr>
        <w:t xml:space="preserve">of </w:t>
      </w:r>
      <w:r>
        <w:rPr>
          <w:rFonts w:ascii="Times" w:hAnsi="Times" w:eastAsia="Batang"/>
          <w:i/>
          <w:sz w:val="20"/>
          <w:szCs w:val="20"/>
        </w:rPr>
        <w:t>a target DL PRS resource</w:t>
      </w:r>
      <w:r>
        <w:rPr>
          <w:rFonts w:hint="eastAsia" w:ascii="Times" w:hAnsi="Times" w:eastAsia="Batang"/>
          <w:i/>
          <w:sz w:val="20"/>
          <w:szCs w:val="20"/>
        </w:rPr>
        <w:t xml:space="preserve"> </w:t>
      </w:r>
      <w:r>
        <w:rPr>
          <w:rFonts w:ascii="Times" w:hAnsi="Times" w:eastAsia="Batang"/>
          <w:i/>
          <w:sz w:val="20"/>
          <w:szCs w:val="20"/>
        </w:rPr>
        <w:t>can be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SSB: the SSB and the </w:t>
      </w:r>
      <w:r>
        <w:rPr>
          <w:rFonts w:ascii="Times" w:hAnsi="Times" w:eastAsia="Batang"/>
          <w:i/>
          <w:sz w:val="20"/>
          <w:szCs w:val="20"/>
        </w:rPr>
        <w:t>target DL PRS resource</w:t>
      </w:r>
      <w:r>
        <w:rPr>
          <w:rFonts w:hint="eastAsia" w:ascii="Times" w:hAnsi="Times" w:eastAsia="Batang"/>
          <w:i/>
          <w:sz w:val="20"/>
          <w:szCs w:val="20"/>
        </w:rPr>
        <w:t xml:space="preserve"> are from the same band. Meanwhile, the associated Physical Cell ID of the SSB should be the same as corresponding information associated the </w:t>
      </w:r>
      <w:r>
        <w:rPr>
          <w:rFonts w:ascii="Times" w:hAnsi="Times" w:eastAsia="Batang"/>
          <w:i/>
          <w:sz w:val="20"/>
          <w:szCs w:val="20"/>
        </w:rPr>
        <w:t>target DL PRS resource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source DL PRS resource: the source DL PRS resource and the </w:t>
      </w:r>
      <w:r>
        <w:rPr>
          <w:rFonts w:ascii="Times" w:hAnsi="Times" w:eastAsia="Batang"/>
          <w:i/>
          <w:sz w:val="20"/>
          <w:szCs w:val="20"/>
        </w:rPr>
        <w:t>target DL PRS resource</w:t>
      </w:r>
      <w:r>
        <w:rPr>
          <w:rFonts w:hint="eastAsia" w:ascii="Times" w:hAnsi="Times" w:eastAsia="Batang"/>
          <w:i/>
          <w:sz w:val="20"/>
          <w:szCs w:val="20"/>
        </w:rPr>
        <w:t xml:space="preserve"> are from the same positioning frequency layer (or the same band) and the same TRP.</w:t>
      </w:r>
    </w:p>
    <w:p>
      <w:pPr>
        <w:snapToGrid w:val="0"/>
        <w:spacing w:before="180" w:beforeLines="50" w:after="180" w:afterLines="50" w:line="240" w:lineRule="auto"/>
        <w:jc w:val="both"/>
        <w:rPr>
          <w:rFonts w:ascii="Times" w:hAnsi="Times" w:eastAsia="Batang"/>
          <w:i/>
          <w:iCs w:val="0"/>
          <w:sz w:val="20"/>
          <w:szCs w:val="20"/>
        </w:rPr>
      </w:pPr>
      <w:r>
        <w:rPr>
          <w:rFonts w:hint="eastAsia" w:ascii="Times" w:hAnsi="Times" w:eastAsia="Batang"/>
          <w:b/>
          <w:bCs w:val="0"/>
          <w:i/>
          <w:iCs w:val="0"/>
          <w:sz w:val="20"/>
          <w:szCs w:val="20"/>
        </w:rPr>
        <w:t>Observation 6:</w:t>
      </w:r>
      <w:r>
        <w:rPr>
          <w:rFonts w:hint="eastAsia" w:ascii="Times" w:hAnsi="Times" w:eastAsia="Batang"/>
          <w:b/>
          <w:i/>
          <w:iCs w:val="0"/>
          <w:sz w:val="20"/>
          <w:szCs w:val="20"/>
        </w:rPr>
        <w:t xml:space="preserve"> </w:t>
      </w:r>
      <w:r>
        <w:rPr>
          <w:rFonts w:hint="eastAsia" w:ascii="Times" w:hAnsi="Times" w:eastAsia="Batang"/>
          <w:i/>
          <w:iCs w:val="0"/>
          <w:sz w:val="20"/>
          <w:szCs w:val="20"/>
        </w:rPr>
        <w:t>Two-stage PRS beam sweeping can leav</w:t>
      </w:r>
      <w:bookmarkStart w:id="11" w:name="_GoBack"/>
      <w:bookmarkEnd w:id="11"/>
      <w:r>
        <w:rPr>
          <w:rFonts w:hint="eastAsia" w:ascii="Times" w:hAnsi="Times" w:eastAsia="Batang"/>
          <w:i/>
          <w:iCs w:val="0"/>
          <w:sz w:val="20"/>
          <w:szCs w:val="20"/>
        </w:rPr>
        <w:t>e up to implementation or be covered by other topics (angle calculation enhancement or on-demand PRS).</w:t>
      </w:r>
    </w:p>
    <w:p>
      <w:pPr>
        <w:snapToGrid w:val="0"/>
        <w:spacing w:before="180" w:beforeLines="50" w:after="180" w:afterLines="50" w:line="240" w:lineRule="auto"/>
        <w:jc w:val="both"/>
        <w:rPr>
          <w:rFonts w:ascii="Times" w:hAnsi="Times" w:eastAsia="Batang"/>
          <w:b/>
          <w:i/>
          <w:sz w:val="20"/>
          <w:szCs w:val="20"/>
        </w:rPr>
      </w:pPr>
      <w:r>
        <w:rPr>
          <w:rFonts w:hint="eastAsia" w:ascii="Times" w:hAnsi="Times" w:eastAsia="Batang"/>
          <w:b/>
          <w:bCs w:val="0"/>
          <w:i/>
          <w:iCs w:val="0"/>
          <w:sz w:val="20"/>
          <w:szCs w:val="20"/>
        </w:rPr>
        <w:t>Proposal 9:</w:t>
      </w:r>
      <w:r>
        <w:rPr>
          <w:rFonts w:hint="eastAsia" w:ascii="Times" w:hAnsi="Times" w:eastAsia="Batang"/>
          <w:b/>
          <w:i/>
          <w:iCs w:val="0"/>
          <w:sz w:val="20"/>
          <w:szCs w:val="20"/>
        </w:rPr>
        <w:t xml:space="preserve"> </w:t>
      </w:r>
      <w:r>
        <w:rPr>
          <w:rFonts w:hint="eastAsia" w:ascii="Times" w:hAnsi="Times" w:eastAsia="Batang"/>
          <w:i/>
          <w:iCs w:val="0"/>
          <w:sz w:val="20"/>
          <w:szCs w:val="20"/>
        </w:rPr>
        <w:t>Don</w:t>
      </w:r>
      <w:r>
        <w:rPr>
          <w:rFonts w:ascii="Times" w:hAnsi="Times" w:eastAsia="Batang"/>
          <w:i/>
          <w:iCs w:val="0"/>
          <w:sz w:val="20"/>
          <w:szCs w:val="20"/>
        </w:rPr>
        <w:t>’</w:t>
      </w:r>
      <w:r>
        <w:rPr>
          <w:rFonts w:hint="eastAsia" w:ascii="Times" w:hAnsi="Times" w:eastAsia="Batang"/>
          <w:i/>
          <w:iCs w:val="0"/>
          <w:sz w:val="20"/>
          <w:szCs w:val="20"/>
        </w:rPr>
        <w:t xml:space="preserve">t support or at least deprioritize corresponding enhancements on two-stage PRS beam sweeping. </w:t>
      </w:r>
    </w:p>
    <w:p>
      <w:pPr>
        <w:pStyle w:val="2"/>
        <w:snapToGrid w:val="0"/>
        <w:spacing w:before="180" w:beforeLines="50" w:after="180" w:afterLines="50"/>
        <w:ind w:left="431" w:hanging="431"/>
        <w:rPr>
          <w:sz w:val="28"/>
          <w:lang w:val="en-US"/>
        </w:rPr>
      </w:pPr>
      <w:r>
        <w:rPr>
          <w:sz w:val="28"/>
          <w:lang w:val="en-US"/>
        </w:rPr>
        <w:t>References</w:t>
      </w:r>
    </w:p>
    <w:bookmarkEnd w:id="9"/>
    <w:bookmarkEnd w:id="10"/>
    <w:p>
      <w:pPr>
        <w:pStyle w:val="88"/>
        <w:numPr>
          <w:ilvl w:val="0"/>
          <w:numId w:val="16"/>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16"/>
        </w:numPr>
        <w:snapToGrid w:val="0"/>
        <w:rPr>
          <w:sz w:val="20"/>
          <w:szCs w:val="20"/>
        </w:rPr>
      </w:pPr>
      <w:r>
        <w:rPr>
          <w:rFonts w:hint="eastAsia"/>
          <w:sz w:val="20"/>
          <w:szCs w:val="20"/>
        </w:rPr>
        <w:t>Draft Report of 3GPP TSG RAN WG1 #105-e v0.1.0</w:t>
      </w:r>
    </w:p>
    <w:p>
      <w:pPr>
        <w:pStyle w:val="88"/>
        <w:snapToGrid w:val="0"/>
        <w:rPr>
          <w:sz w:val="20"/>
          <w:szCs w:val="20"/>
        </w:rPr>
      </w:pPr>
    </w:p>
    <w:p>
      <w:pPr>
        <w:pStyle w:val="88"/>
        <w:snapToGrid w:val="0"/>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roman"/>
    <w:pitch w:val="default"/>
    <w:sig w:usb0="B00002AF" w:usb1="69D77CFB" w:usb2="00000030" w:usb3="00000000" w:csb0="4008009F" w:csb1="DFD70000"/>
  </w:font>
  <w:font w:name="BatangChe">
    <w:panose1 w:val="02030609000101010101"/>
    <w:charset w:val="81"/>
    <w:family w:val="modern"/>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FF4363"/>
    <w:multiLevelType w:val="multilevel"/>
    <w:tmpl w:val="B0FF4363"/>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D1BFC45"/>
    <w:multiLevelType w:val="singleLevel"/>
    <w:tmpl w:val="CD1BFC45"/>
    <w:lvl w:ilvl="0" w:tentative="0">
      <w:start w:val="1"/>
      <w:numFmt w:val="bullet"/>
      <w:lvlText w:val="-"/>
      <w:lvlJc w:val="left"/>
      <w:pPr>
        <w:ind w:left="420" w:hanging="420"/>
      </w:pPr>
      <w:rPr>
        <w:rFonts w:hint="default" w:ascii="BatangChe" w:hAnsi="BatangChe" w:eastAsia="BatangChe" w:cs="BatangChe"/>
      </w:rPr>
    </w:lvl>
  </w:abstractNum>
  <w:abstractNum w:abstractNumId="2">
    <w:nsid w:val="D1E2269D"/>
    <w:multiLevelType w:val="singleLevel"/>
    <w:tmpl w:val="D1E2269D"/>
    <w:lvl w:ilvl="0" w:tentative="0">
      <w:start w:val="1"/>
      <w:numFmt w:val="bullet"/>
      <w:lvlText w:val="•"/>
      <w:lvlJc w:val="left"/>
      <w:pPr>
        <w:ind w:left="420" w:hanging="420"/>
      </w:pPr>
      <w:rPr>
        <w:rFonts w:hint="default" w:ascii="BatangChe" w:hAnsi="BatangChe" w:eastAsia="BatangChe" w:cs="BatangChe"/>
      </w:rPr>
    </w:lvl>
  </w:abstractNum>
  <w:abstractNum w:abstractNumId="3">
    <w:nsid w:val="DD93495D"/>
    <w:multiLevelType w:val="singleLevel"/>
    <w:tmpl w:val="DD93495D"/>
    <w:lvl w:ilvl="0" w:tentative="0">
      <w:start w:val="1"/>
      <w:numFmt w:val="decimal"/>
      <w:suff w:val="space"/>
      <w:lvlText w:val="[%1]"/>
      <w:lvlJc w:val="left"/>
    </w:lvl>
  </w:abstractNum>
  <w:abstractNum w:abstractNumId="4">
    <w:nsid w:val="E317BB5D"/>
    <w:multiLevelType w:val="singleLevel"/>
    <w:tmpl w:val="E317BB5D"/>
    <w:lvl w:ilvl="0" w:tentative="0">
      <w:start w:val="1"/>
      <w:numFmt w:val="bullet"/>
      <w:lvlText w:val="•"/>
      <w:lvlJc w:val="left"/>
      <w:pPr>
        <w:ind w:left="420" w:hanging="420"/>
      </w:pPr>
      <w:rPr>
        <w:rFonts w:hint="default" w:ascii="BatangChe" w:hAnsi="BatangChe" w:eastAsia="BatangChe" w:cs="BatangChe"/>
      </w:rPr>
    </w:lvl>
  </w:abstractNum>
  <w:abstractNum w:abstractNumId="5">
    <w:nsid w:val="09EA13EF"/>
    <w:multiLevelType w:val="multilevel"/>
    <w:tmpl w:val="09EA13E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F3D1C8B"/>
    <w:multiLevelType w:val="singleLevel"/>
    <w:tmpl w:val="0F3D1C8B"/>
    <w:lvl w:ilvl="0" w:tentative="0">
      <w:start w:val="1"/>
      <w:numFmt w:val="bullet"/>
      <w:lvlText w:val="•"/>
      <w:lvlJc w:val="left"/>
      <w:pPr>
        <w:ind w:left="420" w:hanging="420"/>
      </w:pPr>
      <w:rPr>
        <w:rFonts w:hint="default" w:ascii="BatangChe" w:hAnsi="BatangChe" w:eastAsia="BatangChe" w:cs="BatangChe"/>
      </w:rPr>
    </w:lvl>
  </w:abstractNum>
  <w:abstractNum w:abstractNumId="7">
    <w:nsid w:val="0F789CE8"/>
    <w:multiLevelType w:val="multilevel"/>
    <w:tmpl w:val="0F789CE8"/>
    <w:lvl w:ilvl="0" w:tentative="0">
      <w:start w:val="1"/>
      <w:numFmt w:val="bullet"/>
      <w:lvlText w:val=""/>
      <w:lvlJc w:val="left"/>
      <w:pPr>
        <w:ind w:left="927" w:hanging="360"/>
      </w:pPr>
      <w:rPr>
        <w:rFonts w:hint="default" w:ascii="Symbol" w:hAnsi="Symbol" w:cs="Symbol"/>
      </w:rPr>
    </w:lvl>
    <w:lvl w:ilvl="1" w:tentative="0">
      <w:start w:val="1"/>
      <w:numFmt w:val="bullet"/>
      <w:lvlText w:val="o"/>
      <w:lvlJc w:val="left"/>
      <w:pPr>
        <w:ind w:left="567" w:hanging="360"/>
      </w:pPr>
      <w:rPr>
        <w:rFonts w:hint="default" w:ascii="Courier New" w:hAnsi="Courier New" w:cs="Courier New"/>
      </w:rPr>
    </w:lvl>
    <w:lvl w:ilvl="2" w:tentative="0">
      <w:start w:val="1"/>
      <w:numFmt w:val="bullet"/>
      <w:lvlText w:val=""/>
      <w:lvlJc w:val="left"/>
      <w:pPr>
        <w:ind w:left="1287" w:hanging="360"/>
      </w:pPr>
      <w:rPr>
        <w:rFonts w:hint="default" w:ascii="Wingdings" w:hAnsi="Wingdings" w:cs="Wingdings"/>
      </w:rPr>
    </w:lvl>
    <w:lvl w:ilvl="3" w:tentative="0">
      <w:start w:val="1"/>
      <w:numFmt w:val="bullet"/>
      <w:lvlText w:val=""/>
      <w:lvlJc w:val="left"/>
      <w:pPr>
        <w:ind w:left="2007" w:hanging="360"/>
      </w:pPr>
      <w:rPr>
        <w:rFonts w:hint="default" w:ascii="Symbol" w:hAnsi="Symbol" w:cs="Symbol"/>
      </w:rPr>
    </w:lvl>
    <w:lvl w:ilvl="4" w:tentative="0">
      <w:start w:val="1"/>
      <w:numFmt w:val="bullet"/>
      <w:lvlText w:val="o"/>
      <w:lvlJc w:val="left"/>
      <w:pPr>
        <w:ind w:left="2727" w:hanging="360"/>
      </w:pPr>
      <w:rPr>
        <w:rFonts w:hint="default" w:ascii="Courier New" w:hAnsi="Courier New" w:cs="Courier New"/>
      </w:rPr>
    </w:lvl>
    <w:lvl w:ilvl="5" w:tentative="0">
      <w:start w:val="1"/>
      <w:numFmt w:val="bullet"/>
      <w:lvlText w:val=""/>
      <w:lvlJc w:val="left"/>
      <w:pPr>
        <w:ind w:left="3447" w:hanging="360"/>
      </w:pPr>
      <w:rPr>
        <w:rFonts w:hint="default" w:ascii="Wingdings" w:hAnsi="Wingdings" w:cs="Wingdings"/>
      </w:rPr>
    </w:lvl>
    <w:lvl w:ilvl="6" w:tentative="0">
      <w:start w:val="1"/>
      <w:numFmt w:val="bullet"/>
      <w:lvlText w:val=""/>
      <w:lvlJc w:val="left"/>
      <w:pPr>
        <w:ind w:left="4167" w:hanging="360"/>
      </w:pPr>
      <w:rPr>
        <w:rFonts w:hint="default" w:ascii="Symbol" w:hAnsi="Symbol" w:cs="Symbol"/>
      </w:rPr>
    </w:lvl>
    <w:lvl w:ilvl="7" w:tentative="0">
      <w:start w:val="1"/>
      <w:numFmt w:val="bullet"/>
      <w:lvlText w:val="o"/>
      <w:lvlJc w:val="left"/>
      <w:pPr>
        <w:ind w:left="4887" w:hanging="360"/>
      </w:pPr>
      <w:rPr>
        <w:rFonts w:hint="default" w:ascii="Courier New" w:hAnsi="Courier New" w:cs="Courier New"/>
      </w:rPr>
    </w:lvl>
    <w:lvl w:ilvl="8" w:tentative="0">
      <w:start w:val="1"/>
      <w:numFmt w:val="bullet"/>
      <w:lvlText w:val=""/>
      <w:lvlJc w:val="left"/>
      <w:pPr>
        <w:ind w:left="5607" w:hanging="360"/>
      </w:pPr>
      <w:rPr>
        <w:rFonts w:hint="default" w:ascii="Wingdings" w:hAnsi="Wingdings" w:cs="Wingdings"/>
      </w:rPr>
    </w:lvl>
  </w:abstractNum>
  <w:abstractNum w:abstractNumId="8">
    <w:nsid w:val="1CBA3290"/>
    <w:multiLevelType w:val="multilevel"/>
    <w:tmpl w:val="1CBA3290"/>
    <w:lvl w:ilvl="0" w:tentative="0">
      <w:start w:val="1"/>
      <w:numFmt w:val="bullet"/>
      <w:lvlText w:val="•"/>
      <w:lvlJc w:val="left"/>
      <w:pPr>
        <w:ind w:left="840" w:hanging="420"/>
      </w:pPr>
      <w:rPr>
        <w:rFonts w:hint="default" w:ascii="BatangChe" w:hAnsi="BatangChe" w:eastAsia="BatangChe" w:cs="BatangChe"/>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52426C96"/>
    <w:multiLevelType w:val="multilevel"/>
    <w:tmpl w:val="52426C96"/>
    <w:lvl w:ilvl="0" w:tentative="0">
      <w:start w:val="2"/>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51E2613"/>
    <w:multiLevelType w:val="multilevel"/>
    <w:tmpl w:val="551E26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5D554752"/>
    <w:multiLevelType w:val="multilevel"/>
    <w:tmpl w:val="5D5547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37A1C30"/>
    <w:multiLevelType w:val="multilevel"/>
    <w:tmpl w:val="637A1C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6D67E9A9"/>
    <w:multiLevelType w:val="singleLevel"/>
    <w:tmpl w:val="6D67E9A9"/>
    <w:lvl w:ilvl="0" w:tentative="0">
      <w:start w:val="1"/>
      <w:numFmt w:val="bullet"/>
      <w:lvlText w:val="•"/>
      <w:lvlJc w:val="left"/>
      <w:pPr>
        <w:ind w:left="420" w:hanging="420"/>
      </w:pPr>
      <w:rPr>
        <w:rFonts w:hint="default" w:ascii="BatangChe" w:hAnsi="BatangChe" w:eastAsia="BatangChe" w:cs="BatangChe"/>
      </w:rPr>
    </w:lvl>
  </w:abstractNum>
  <w:abstractNum w:abstractNumId="15">
    <w:nsid w:val="705DFF7B"/>
    <w:multiLevelType w:val="singleLevel"/>
    <w:tmpl w:val="705DFF7B"/>
    <w:lvl w:ilvl="0" w:tentative="0">
      <w:start w:val="1"/>
      <w:numFmt w:val="bullet"/>
      <w:lvlText w:val="•"/>
      <w:lvlJc w:val="left"/>
      <w:pPr>
        <w:ind w:left="420" w:hanging="420"/>
      </w:pPr>
      <w:rPr>
        <w:rFonts w:hint="default" w:ascii="BatangChe" w:hAnsi="BatangChe" w:eastAsia="BatangChe" w:cs="BatangChe"/>
      </w:rPr>
    </w:lvl>
  </w:abstractNum>
  <w:num w:numId="1">
    <w:abstractNumId w:val="11"/>
  </w:num>
  <w:num w:numId="2">
    <w:abstractNumId w:val="6"/>
  </w:num>
  <w:num w:numId="3">
    <w:abstractNumId w:val="0"/>
  </w:num>
  <w:num w:numId="4">
    <w:abstractNumId w:val="1"/>
  </w:num>
  <w:num w:numId="5">
    <w:abstractNumId w:val="2"/>
  </w:num>
  <w:num w:numId="6">
    <w:abstractNumId w:val="7"/>
  </w:num>
  <w:num w:numId="7">
    <w:abstractNumId w:val="5"/>
  </w:num>
  <w:num w:numId="8">
    <w:abstractNumId w:val="8"/>
  </w:num>
  <w:num w:numId="9">
    <w:abstractNumId w:val="12"/>
  </w:num>
  <w:num w:numId="10">
    <w:abstractNumId w:val="10"/>
  </w:num>
  <w:num w:numId="11">
    <w:abstractNumId w:val="9"/>
  </w:num>
  <w:num w:numId="12">
    <w:abstractNumId w:val="4"/>
  </w:num>
  <w:num w:numId="13">
    <w:abstractNumId w:val="15"/>
  </w:num>
  <w:num w:numId="14">
    <w:abstractNumId w:val="14"/>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8C"/>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24D"/>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08"/>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883560"/>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ED344A"/>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222BD"/>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87DF6"/>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535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47B1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1D5A0D"/>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0003C"/>
    <w:rsid w:val="228808E1"/>
    <w:rsid w:val="22882272"/>
    <w:rsid w:val="228F635F"/>
    <w:rsid w:val="228F7972"/>
    <w:rsid w:val="229F2244"/>
    <w:rsid w:val="229F4C1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D0C41"/>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5968"/>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9730E"/>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EB7D77"/>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50DA2"/>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B70A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E4FF9"/>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166DC"/>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15EA9"/>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1CA4"/>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324B"/>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363D8"/>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D25"/>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A5D44"/>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6FA3E0A"/>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A3A0B"/>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4B0953"/>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81726"/>
    <w:rsid w:val="64B931F8"/>
    <w:rsid w:val="64BA2907"/>
    <w:rsid w:val="64BD76A0"/>
    <w:rsid w:val="64BE7826"/>
    <w:rsid w:val="64C32A6F"/>
    <w:rsid w:val="64C635B7"/>
    <w:rsid w:val="64C70EC1"/>
    <w:rsid w:val="64C91401"/>
    <w:rsid w:val="64CB4B69"/>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372B4"/>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BE6030"/>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C7211"/>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6355B"/>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73C3E"/>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5E4BE2"/>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1D519D"/>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F499D"/>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4595C"/>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210BF7-57C9-40E5-B2A0-0434E4DBDDA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4447</Words>
  <Characters>25352</Characters>
  <Lines>211</Lines>
  <Paragraphs>59</Paragraphs>
  <TotalTime>52</TotalTime>
  <ScaleCrop>false</ScaleCrop>
  <LinksUpToDate>false</LinksUpToDate>
  <CharactersWithSpaces>29740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2021-08-06T10:35:39Z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